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6223" w14:textId="77777777" w:rsidR="0036096D" w:rsidRDefault="002A4973">
      <w:r>
        <w:rPr>
          <w:noProof/>
          <w:lang w:eastAsia="fr-FR"/>
        </w:rPr>
        <mc:AlternateContent>
          <mc:Choice Requires="wps">
            <w:drawing>
              <wp:anchor distT="0" distB="0" distL="0" distR="0" simplePos="0" relativeHeight="2" behindDoc="1" locked="0" layoutInCell="1" allowOverlap="1" wp14:anchorId="34B2ACB4" wp14:editId="45984976">
                <wp:simplePos x="0" y="0"/>
                <wp:positionH relativeFrom="column">
                  <wp:posOffset>-1100455</wp:posOffset>
                </wp:positionH>
                <wp:positionV relativeFrom="paragraph">
                  <wp:posOffset>-2012315</wp:posOffset>
                </wp:positionV>
                <wp:extent cx="3935730" cy="1659255"/>
                <wp:effectExtent l="0" t="0" r="28575" b="19050"/>
                <wp:wrapNone/>
                <wp:docPr id="1" name="Arrondir un rectangle avec un coin diagonal 1"/>
                <wp:cNvGraphicFramePr/>
                <a:graphic xmlns:a="http://schemas.openxmlformats.org/drawingml/2006/main">
                  <a:graphicData uri="http://schemas.microsoft.com/office/word/2010/wordprocessingShape">
                    <wps:wsp>
                      <wps:cNvSpPr/>
                      <wps:spPr>
                        <a:xfrm>
                          <a:off x="0" y="0"/>
                          <a:ext cx="3935160" cy="1658520"/>
                        </a:xfrm>
                        <a:custGeom>
                          <a:avLst/>
                          <a:gdLst/>
                          <a:ahLst/>
                          <a:cxnLst/>
                          <a:rect l="l" t="t" r="r" b="b"/>
                          <a:pathLst>
                            <a:path w="3933825" h="1724025">
                              <a:moveTo>
                                <a:pt x="287343" y="0"/>
                              </a:moveTo>
                              <a:lnTo>
                                <a:pt x="3933825" y="0"/>
                              </a:lnTo>
                              <a:lnTo>
                                <a:pt x="3933825" y="1436682"/>
                              </a:lnTo>
                              <a:cubicBezTo>
                                <a:pt x="3933825" y="1595377"/>
                                <a:pt x="3805177" y="1724025"/>
                                <a:pt x="3646482" y="1724025"/>
                              </a:cubicBezTo>
                              <a:lnTo>
                                <a:pt x="0" y="1724025"/>
                              </a:lnTo>
                              <a:lnTo>
                                <a:pt x="0" y="287343"/>
                              </a:lnTo>
                              <a:cubicBezTo>
                                <a:pt x="0" y="128648"/>
                                <a:pt x="128648" y="0"/>
                                <a:pt x="287343" y="0"/>
                              </a:cubicBezTo>
                              <a:close/>
                            </a:path>
                          </a:pathLst>
                        </a:custGeom>
                        <a:solidFill>
                          <a:srgbClr val="52ACB8"/>
                        </a:solidFill>
                        <a:ln w="12600">
                          <a:solidFill>
                            <a:srgbClr val="1F4D78"/>
                          </a:solidFill>
                          <a:miter/>
                        </a:ln>
                      </wps:spPr>
                      <wps:style>
                        <a:lnRef idx="0">
                          <a:scrgbClr r="0" g="0" b="0"/>
                        </a:lnRef>
                        <a:fillRef idx="0">
                          <a:scrgbClr r="0" g="0" b="0"/>
                        </a:fillRef>
                        <a:effectRef idx="0">
                          <a:scrgbClr r="0" g="0" b="0"/>
                        </a:effectRef>
                        <a:fontRef idx="minor"/>
                      </wps:style>
                      <wps:txbx>
                        <w:txbxContent>
                          <w:p w14:paraId="0EDAA0E8" w14:textId="77777777" w:rsidR="00E66E69" w:rsidRDefault="00E66E69">
                            <w:pPr>
                              <w:pStyle w:val="Contenudecadre"/>
                              <w:jc w:val="center"/>
                              <w:rPr>
                                <w:b/>
                                <w:bCs/>
                                <w:color w:val="FFFFFF"/>
                                <w:sz w:val="36"/>
                                <w:szCs w:val="36"/>
                              </w:rPr>
                            </w:pPr>
                          </w:p>
                          <w:p w14:paraId="72ACD9F3" w14:textId="77777777" w:rsidR="001913ED" w:rsidRDefault="001913ED">
                            <w:pPr>
                              <w:pStyle w:val="Contenudecadre"/>
                              <w:jc w:val="center"/>
                              <w:rPr>
                                <w:b/>
                                <w:bCs/>
                                <w:color w:val="FFFFFF"/>
                                <w:sz w:val="36"/>
                                <w:szCs w:val="36"/>
                              </w:rPr>
                            </w:pPr>
                            <w:r>
                              <w:rPr>
                                <w:b/>
                                <w:bCs/>
                                <w:color w:val="FFFFFF"/>
                                <w:sz w:val="36"/>
                                <w:szCs w:val="36"/>
                              </w:rPr>
                              <w:t>LISTE DES DELIBERATIONS</w:t>
                            </w:r>
                          </w:p>
                          <w:p w14:paraId="018155DA" w14:textId="6C3230B7" w:rsidR="0036096D" w:rsidRDefault="002A4973">
                            <w:pPr>
                              <w:pStyle w:val="Contenudecadre"/>
                              <w:jc w:val="center"/>
                              <w:rPr>
                                <w:b/>
                                <w:bCs/>
                                <w:color w:val="FFFFFF"/>
                                <w:sz w:val="36"/>
                                <w:szCs w:val="36"/>
                              </w:rPr>
                            </w:pPr>
                            <w:r>
                              <w:rPr>
                                <w:b/>
                                <w:bCs/>
                                <w:color w:val="FFFFFF"/>
                                <w:sz w:val="36"/>
                                <w:szCs w:val="36"/>
                              </w:rPr>
                              <w:t xml:space="preserve">DU COMITÉ SYNDICAL </w:t>
                            </w:r>
                          </w:p>
                          <w:p w14:paraId="59C74F68" w14:textId="7CDF6E1E" w:rsidR="0036096D" w:rsidRDefault="002A4973">
                            <w:pPr>
                              <w:pStyle w:val="Contenudecadre"/>
                              <w:jc w:val="center"/>
                            </w:pPr>
                            <w:r>
                              <w:rPr>
                                <w:b/>
                                <w:bCs/>
                                <w:color w:val="FFFFFF"/>
                                <w:sz w:val="36"/>
                                <w:szCs w:val="36"/>
                              </w:rPr>
                              <w:t xml:space="preserve">DU </w:t>
                            </w:r>
                            <w:r w:rsidR="00A632CB">
                              <w:rPr>
                                <w:b/>
                                <w:bCs/>
                                <w:color w:val="FFFFFF"/>
                                <w:sz w:val="36"/>
                                <w:szCs w:val="36"/>
                              </w:rPr>
                              <w:t>7 DECEMBRE</w:t>
                            </w:r>
                            <w:r>
                              <w:rPr>
                                <w:b/>
                                <w:bCs/>
                                <w:color w:val="FFFFFF"/>
                                <w:sz w:val="36"/>
                                <w:szCs w:val="36"/>
                              </w:rPr>
                              <w:t xml:space="preserve"> 202</w:t>
                            </w:r>
                            <w:r w:rsidR="00CA7310">
                              <w:rPr>
                                <w:b/>
                                <w:bCs/>
                                <w:color w:val="FFFFFF"/>
                                <w:sz w:val="36"/>
                                <w:szCs w:val="36"/>
                              </w:rPr>
                              <w:t>2</w:t>
                            </w:r>
                          </w:p>
                        </w:txbxContent>
                      </wps:txbx>
                      <wps:bodyPr anchor="ctr">
                        <a:noAutofit/>
                      </wps:bodyPr>
                    </wps:wsp>
                  </a:graphicData>
                </a:graphic>
              </wp:anchor>
            </w:drawing>
          </mc:Choice>
          <mc:Fallback>
            <w:pict>
              <v:shape w14:anchorId="34B2ACB4" id="Arrondir un rectangle avec un coin diagonal 1" o:spid="_x0000_s1026" style="position:absolute;left:0;text-align:left;margin-left:-86.65pt;margin-top:-158.45pt;width:309.9pt;height:130.65pt;z-index:-503316478;visibility:visible;mso-wrap-style:square;mso-wrap-distance-left:0;mso-wrap-distance-top:0;mso-wrap-distance-right:0;mso-wrap-distance-bottom:0;mso-position-horizontal:absolute;mso-position-horizontal-relative:text;mso-position-vertical:absolute;mso-position-vertical-relative:text;v-text-anchor:middle" coordsize="3933825,1724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" adj="-11796480,,5400" path="m287343,l3933825,r,1436682c3933825,1595377,3805177,1724025,3646482,1724025l,1724025,,287343c,128648,128648,,287343,xe" fillcolor="#52acb8" strokecolor="#1f4d78" strokeweight=".35mm">
                <v:stroke joinstyle="miter"/>
                <v:formulas/>
                <v:path arrowok="t" o:connecttype="custom" textboxrect="0,0,3933825,1724025"/>
                <v:textbox>
                  <w:txbxContent>
                    <w:p w14:paraId="0EDAA0E8" w14:textId="77777777" w:rsidR="00E66E69" w:rsidRDefault="00E66E69">
                      <w:pPr>
                        <w:pStyle w:val="Contenudecadre"/>
                        <w:jc w:val="center"/>
                        <w:rPr>
                          <w:b/>
                          <w:bCs/>
                          <w:color w:val="FFFFFF"/>
                          <w:sz w:val="36"/>
                          <w:szCs w:val="36"/>
                        </w:rPr>
                      </w:pPr>
                    </w:p>
                    <w:p w14:paraId="72ACD9F3" w14:textId="77777777" w:rsidR="001913ED" w:rsidRDefault="001913ED">
                      <w:pPr>
                        <w:pStyle w:val="Contenudecadre"/>
                        <w:jc w:val="center"/>
                        <w:rPr>
                          <w:b/>
                          <w:bCs/>
                          <w:color w:val="FFFFFF"/>
                          <w:sz w:val="36"/>
                          <w:szCs w:val="36"/>
                        </w:rPr>
                      </w:pPr>
                      <w:r>
                        <w:rPr>
                          <w:b/>
                          <w:bCs/>
                          <w:color w:val="FFFFFF"/>
                          <w:sz w:val="36"/>
                          <w:szCs w:val="36"/>
                        </w:rPr>
                        <w:t>LISTE DES DELIBERATIONS</w:t>
                      </w:r>
                    </w:p>
                    <w:p w14:paraId="018155DA" w14:textId="6C3230B7" w:rsidR="0036096D" w:rsidRDefault="002A4973">
                      <w:pPr>
                        <w:pStyle w:val="Contenudecadre"/>
                        <w:jc w:val="center"/>
                        <w:rPr>
                          <w:b/>
                          <w:bCs/>
                          <w:color w:val="FFFFFF"/>
                          <w:sz w:val="36"/>
                          <w:szCs w:val="36"/>
                        </w:rPr>
                      </w:pPr>
                      <w:r>
                        <w:rPr>
                          <w:b/>
                          <w:bCs/>
                          <w:color w:val="FFFFFF"/>
                          <w:sz w:val="36"/>
                          <w:szCs w:val="36"/>
                        </w:rPr>
                        <w:t xml:space="preserve">DU COMITÉ SYNDICAL </w:t>
                      </w:r>
                    </w:p>
                    <w:p w14:paraId="59C74F68" w14:textId="7CDF6E1E" w:rsidR="0036096D" w:rsidRDefault="002A4973">
                      <w:pPr>
                        <w:pStyle w:val="Contenudecadre"/>
                        <w:jc w:val="center"/>
                      </w:pPr>
                      <w:r>
                        <w:rPr>
                          <w:b/>
                          <w:bCs/>
                          <w:color w:val="FFFFFF"/>
                          <w:sz w:val="36"/>
                          <w:szCs w:val="36"/>
                        </w:rPr>
                        <w:t xml:space="preserve">DU </w:t>
                      </w:r>
                      <w:r w:rsidR="00A632CB">
                        <w:rPr>
                          <w:b/>
                          <w:bCs/>
                          <w:color w:val="FFFFFF"/>
                          <w:sz w:val="36"/>
                          <w:szCs w:val="36"/>
                        </w:rPr>
                        <w:t>7 DECEMBRE</w:t>
                      </w:r>
                      <w:r>
                        <w:rPr>
                          <w:b/>
                          <w:bCs/>
                          <w:color w:val="FFFFFF"/>
                          <w:sz w:val="36"/>
                          <w:szCs w:val="36"/>
                        </w:rPr>
                        <w:t xml:space="preserve"> 202</w:t>
                      </w:r>
                      <w:r w:rsidR="00CA7310">
                        <w:rPr>
                          <w:b/>
                          <w:bCs/>
                          <w:color w:val="FFFFFF"/>
                          <w:sz w:val="36"/>
                          <w:szCs w:val="36"/>
                        </w:rPr>
                        <w:t>2</w:t>
                      </w:r>
                    </w:p>
                  </w:txbxContent>
                </v:textbox>
              </v:shape>
            </w:pict>
          </mc:Fallback>
        </mc:AlternateContent>
      </w:r>
    </w:p>
    <w:p w14:paraId="010FD553" w14:textId="77777777" w:rsidR="0036096D" w:rsidRDefault="0036096D">
      <w:pPr>
        <w:sectPr w:rsidR="0036096D">
          <w:headerReference w:type="default" r:id="rId8"/>
          <w:footerReference w:type="default" r:id="rId9"/>
          <w:pgSz w:w="11906" w:h="16838"/>
          <w:pgMar w:top="766" w:right="1418" w:bottom="1418" w:left="1418" w:header="709" w:footer="709" w:gutter="0"/>
          <w:cols w:space="720"/>
          <w:formProt w:val="0"/>
          <w:docGrid w:linePitch="360"/>
        </w:sectPr>
      </w:pPr>
    </w:p>
    <w:p w14:paraId="7D5AFBA3" w14:textId="45D0B1CD" w:rsidR="000D063D" w:rsidRPr="00A632CB" w:rsidRDefault="000D063D" w:rsidP="000D063D">
      <w:pPr>
        <w:pStyle w:val="Corpsdetexte"/>
        <w:rPr>
          <w:sz w:val="24"/>
          <w:szCs w:val="24"/>
        </w:rPr>
      </w:pPr>
      <w:r w:rsidRPr="00A632CB">
        <w:rPr>
          <w:sz w:val="24"/>
          <w:szCs w:val="24"/>
        </w:rPr>
        <w:t xml:space="preserve">Le Comité Syndical, légalement convoqué, s’est réuni le mercredi </w:t>
      </w:r>
      <w:r w:rsidR="00A632CB" w:rsidRPr="00A632CB">
        <w:rPr>
          <w:sz w:val="24"/>
          <w:szCs w:val="24"/>
        </w:rPr>
        <w:t>7 décembre</w:t>
      </w:r>
      <w:r w:rsidRPr="00A632CB">
        <w:rPr>
          <w:sz w:val="24"/>
          <w:szCs w:val="24"/>
        </w:rPr>
        <w:t xml:space="preserve"> 2022, à 9h</w:t>
      </w:r>
      <w:r w:rsidR="00A632CB" w:rsidRPr="00A632CB">
        <w:rPr>
          <w:sz w:val="24"/>
          <w:szCs w:val="24"/>
        </w:rPr>
        <w:t>30</w:t>
      </w:r>
      <w:r w:rsidRPr="00A632CB">
        <w:rPr>
          <w:sz w:val="24"/>
          <w:szCs w:val="24"/>
        </w:rPr>
        <w:t xml:space="preserve">, </w:t>
      </w:r>
      <w:r w:rsidR="00A632CB" w:rsidRPr="00A632CB">
        <w:rPr>
          <w:sz w:val="24"/>
          <w:szCs w:val="24"/>
        </w:rPr>
        <w:t>au Château de la Fleuriaye à Orvault</w:t>
      </w:r>
      <w:r w:rsidRPr="00A632CB">
        <w:rPr>
          <w:sz w:val="24"/>
          <w:szCs w:val="24"/>
        </w:rPr>
        <w:t>.</w:t>
      </w:r>
    </w:p>
    <w:p w14:paraId="1F8C81A3" w14:textId="33147F1F" w:rsidR="0036096D" w:rsidRDefault="002A4973">
      <w:pPr>
        <w:pStyle w:val="Corpsdetexte"/>
        <w:rPr>
          <w:sz w:val="24"/>
          <w:szCs w:val="24"/>
        </w:rPr>
      </w:pPr>
      <w:r>
        <w:rPr>
          <w:sz w:val="24"/>
          <w:szCs w:val="24"/>
        </w:rPr>
        <w:t xml:space="preserve">Le quorum étant atteint, la séance a été ouverte par </w:t>
      </w:r>
      <w:r w:rsidR="00A632CB">
        <w:rPr>
          <w:sz w:val="24"/>
          <w:szCs w:val="24"/>
        </w:rPr>
        <w:t>Mahel COPPEY, Présidente</w:t>
      </w:r>
      <w:r>
        <w:rPr>
          <w:sz w:val="24"/>
          <w:szCs w:val="24"/>
        </w:rPr>
        <w:t>.</w:t>
      </w:r>
    </w:p>
    <w:p w14:paraId="6C5611EB" w14:textId="77777777" w:rsidR="0036096D" w:rsidRDefault="0036096D">
      <w:pPr>
        <w:pStyle w:val="Corpsdetexte"/>
        <w:rPr>
          <w:rFonts w:asciiTheme="minorHAnsi" w:hAnsiTheme="minorHAnsi" w:cstheme="minorHAnsi"/>
          <w:sz w:val="22"/>
          <w:szCs w:val="22"/>
          <w:lang w:eastAsia="fr-FR"/>
        </w:rPr>
      </w:pPr>
    </w:p>
    <w:p w14:paraId="3CFA5E0E" w14:textId="77777777" w:rsidR="0036096D" w:rsidRDefault="0036096D">
      <w:pPr>
        <w:sectPr w:rsidR="0036096D">
          <w:type w:val="continuous"/>
          <w:pgSz w:w="11906" w:h="16838"/>
          <w:pgMar w:top="766" w:right="1418" w:bottom="1418" w:left="1418" w:header="709" w:footer="709" w:gutter="0"/>
          <w:cols w:space="720"/>
          <w:formProt w:val="0"/>
          <w:docGrid w:linePitch="360"/>
        </w:sectPr>
      </w:pPr>
    </w:p>
    <w:p w14:paraId="5A5DA740" w14:textId="77777777" w:rsidR="000D063D" w:rsidRPr="004765DB" w:rsidRDefault="000D063D" w:rsidP="000D063D">
      <w:pPr>
        <w:rPr>
          <w:i/>
          <w:iCs/>
        </w:rPr>
      </w:pPr>
      <w:r w:rsidRPr="004765DB">
        <w:rPr>
          <w:b/>
          <w:bCs/>
          <w:i/>
          <w:iCs/>
        </w:rPr>
        <w:t>Etaient présents</w:t>
      </w:r>
    </w:p>
    <w:p w14:paraId="55E630B1" w14:textId="49ADD1A5" w:rsidR="000D063D" w:rsidRPr="004765DB" w:rsidRDefault="000D063D" w:rsidP="000D063D">
      <w:pPr>
        <w:pStyle w:val="Corpsdetexte"/>
        <w:ind w:left="709"/>
      </w:pPr>
      <w:r w:rsidRPr="004765DB">
        <w:t xml:space="preserve">MM. BRU CHARRIER, Mmes COPPEY, CORDIER, MM. </w:t>
      </w:r>
      <w:r w:rsidR="004765DB" w:rsidRPr="004765DB">
        <w:t xml:space="preserve">EVAIN, </w:t>
      </w:r>
      <w:r w:rsidRPr="004765DB">
        <w:t xml:space="preserve">GUITTON, HENRY, Mme LEBLANC, MM. LE GREVESE, </w:t>
      </w:r>
      <w:r w:rsidR="004765DB" w:rsidRPr="004765DB">
        <w:t xml:space="preserve">RAITIERE, </w:t>
      </w:r>
      <w:r w:rsidRPr="004765DB">
        <w:t>ROBERT, VOUZELLAUD, délégués titulaires</w:t>
      </w:r>
    </w:p>
    <w:p w14:paraId="080A55DE" w14:textId="77777777" w:rsidR="000D063D" w:rsidRPr="004765DB" w:rsidRDefault="000D063D" w:rsidP="000D063D">
      <w:pPr>
        <w:jc w:val="left"/>
        <w:rPr>
          <w:i/>
          <w:iCs/>
        </w:rPr>
      </w:pPr>
      <w:r w:rsidRPr="004765DB">
        <w:rPr>
          <w:b/>
          <w:bCs/>
          <w:i/>
          <w:iCs/>
        </w:rPr>
        <w:t>Nombre de délégués</w:t>
      </w:r>
    </w:p>
    <w:p w14:paraId="0F8CE7D0" w14:textId="77777777" w:rsidR="000D063D" w:rsidRPr="004765DB" w:rsidRDefault="000D063D" w:rsidP="000D063D">
      <w:pPr>
        <w:numPr>
          <w:ilvl w:val="0"/>
          <w:numId w:val="8"/>
        </w:numPr>
        <w:tabs>
          <w:tab w:val="clear" w:pos="360"/>
          <w:tab w:val="num" w:pos="720"/>
        </w:tabs>
        <w:suppressAutoHyphens w:val="0"/>
        <w:spacing w:after="0"/>
        <w:ind w:left="720"/>
        <w:jc w:val="left"/>
        <w:rPr>
          <w:i/>
          <w:iCs/>
        </w:rPr>
      </w:pPr>
      <w:r w:rsidRPr="004765DB">
        <w:t>En exercice : 16</w:t>
      </w:r>
    </w:p>
    <w:p w14:paraId="2BA5D8F3" w14:textId="6BFBE5A2" w:rsidR="000D063D" w:rsidRPr="004765DB" w:rsidRDefault="000D063D" w:rsidP="000D063D">
      <w:pPr>
        <w:numPr>
          <w:ilvl w:val="0"/>
          <w:numId w:val="8"/>
        </w:numPr>
        <w:tabs>
          <w:tab w:val="clear" w:pos="360"/>
          <w:tab w:val="num" w:pos="720"/>
        </w:tabs>
        <w:suppressAutoHyphens w:val="0"/>
        <w:spacing w:after="0"/>
        <w:ind w:left="720"/>
        <w:jc w:val="left"/>
        <w:rPr>
          <w:i/>
          <w:iCs/>
        </w:rPr>
      </w:pPr>
      <w:r w:rsidRPr="004765DB">
        <w:t>Présents : 1</w:t>
      </w:r>
      <w:r w:rsidR="004765DB" w:rsidRPr="004765DB">
        <w:t>2 (jusqu’au point n° 2), puis 11</w:t>
      </w:r>
    </w:p>
    <w:p w14:paraId="1480B992" w14:textId="4B9388B2" w:rsidR="000D063D" w:rsidRPr="004765DB" w:rsidRDefault="000D063D" w:rsidP="000D063D">
      <w:pPr>
        <w:numPr>
          <w:ilvl w:val="0"/>
          <w:numId w:val="8"/>
        </w:numPr>
        <w:tabs>
          <w:tab w:val="clear" w:pos="360"/>
          <w:tab w:val="num" w:pos="720"/>
        </w:tabs>
        <w:suppressAutoHyphens w:val="0"/>
        <w:spacing w:after="0"/>
        <w:ind w:left="720"/>
        <w:jc w:val="left"/>
        <w:rPr>
          <w:i/>
          <w:iCs/>
        </w:rPr>
      </w:pPr>
      <w:r w:rsidRPr="004765DB">
        <w:t xml:space="preserve">Votants : </w:t>
      </w:r>
      <w:r w:rsidR="004765DB" w:rsidRPr="004765DB">
        <w:t>12</w:t>
      </w:r>
    </w:p>
    <w:p w14:paraId="295BE0F8" w14:textId="2E116B3C" w:rsidR="000D063D" w:rsidRPr="004765DB" w:rsidRDefault="000D063D" w:rsidP="000D063D">
      <w:pPr>
        <w:numPr>
          <w:ilvl w:val="0"/>
          <w:numId w:val="8"/>
        </w:numPr>
        <w:tabs>
          <w:tab w:val="clear" w:pos="360"/>
          <w:tab w:val="num" w:pos="720"/>
        </w:tabs>
        <w:suppressAutoHyphens w:val="0"/>
        <w:spacing w:after="0"/>
        <w:ind w:left="720"/>
        <w:jc w:val="left"/>
        <w:rPr>
          <w:i/>
          <w:iCs/>
        </w:rPr>
      </w:pPr>
      <w:r w:rsidRPr="004765DB">
        <w:t>Pouvoirs : 0</w:t>
      </w:r>
      <w:r w:rsidR="004765DB" w:rsidRPr="004765DB">
        <w:t xml:space="preserve"> </w:t>
      </w:r>
      <w:r w:rsidR="004765DB" w:rsidRPr="004765DB">
        <w:t xml:space="preserve">(jusqu’au point n° 2), puis </w:t>
      </w:r>
      <w:r w:rsidR="004765DB" w:rsidRPr="004765DB">
        <w:t>1</w:t>
      </w:r>
    </w:p>
    <w:p w14:paraId="44D25625" w14:textId="77777777" w:rsidR="000D063D" w:rsidRPr="004765DB" w:rsidRDefault="000D063D" w:rsidP="000D063D">
      <w:pPr>
        <w:ind w:right="-780"/>
        <w:jc w:val="left"/>
        <w:rPr>
          <w:b/>
          <w:bCs/>
          <w:i/>
          <w:iCs/>
        </w:rPr>
      </w:pPr>
    </w:p>
    <w:p w14:paraId="543FB14B" w14:textId="77777777" w:rsidR="000D063D" w:rsidRPr="004765DB" w:rsidRDefault="000D063D" w:rsidP="000D063D">
      <w:pPr>
        <w:ind w:right="-780"/>
        <w:jc w:val="left"/>
        <w:rPr>
          <w:b/>
          <w:bCs/>
          <w:i/>
          <w:iCs/>
        </w:rPr>
      </w:pPr>
      <w:r w:rsidRPr="004765DB">
        <w:rPr>
          <w:b/>
          <w:bCs/>
          <w:i/>
          <w:iCs/>
        </w:rPr>
        <w:t xml:space="preserve">Tableau récapitulatif des voix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402"/>
      </w:tblGrid>
      <w:tr w:rsidR="00A632CB" w:rsidRPr="004765DB" w14:paraId="101241ED" w14:textId="77777777" w:rsidTr="004765DB">
        <w:trPr>
          <w:jc w:val="center"/>
        </w:trPr>
        <w:tc>
          <w:tcPr>
            <w:tcW w:w="2405" w:type="dxa"/>
          </w:tcPr>
          <w:p w14:paraId="2A815AA5" w14:textId="77777777" w:rsidR="000D063D" w:rsidRPr="004765DB" w:rsidRDefault="000D063D" w:rsidP="00C1297E">
            <w:pPr>
              <w:tabs>
                <w:tab w:val="left" w:pos="1701"/>
                <w:tab w:val="left" w:pos="6946"/>
              </w:tabs>
              <w:spacing w:before="20" w:after="20"/>
              <w:ind w:right="-780"/>
              <w:jc w:val="left"/>
            </w:pPr>
            <w:r w:rsidRPr="004765DB">
              <w:t>COPPEY</w:t>
            </w:r>
          </w:p>
        </w:tc>
        <w:tc>
          <w:tcPr>
            <w:tcW w:w="3402" w:type="dxa"/>
          </w:tcPr>
          <w:p w14:paraId="3F7F41F6" w14:textId="77777777" w:rsidR="000D063D" w:rsidRPr="004765DB" w:rsidRDefault="000D063D" w:rsidP="00C1297E">
            <w:pPr>
              <w:tabs>
                <w:tab w:val="left" w:pos="6946"/>
              </w:tabs>
              <w:spacing w:before="20" w:after="20"/>
              <w:jc w:val="center"/>
            </w:pPr>
            <w:r w:rsidRPr="004765DB">
              <w:t>1</w:t>
            </w:r>
          </w:p>
        </w:tc>
      </w:tr>
      <w:tr w:rsidR="00A632CB" w:rsidRPr="004765DB" w14:paraId="3744D729" w14:textId="77777777" w:rsidTr="004765DB">
        <w:trPr>
          <w:jc w:val="center"/>
        </w:trPr>
        <w:tc>
          <w:tcPr>
            <w:tcW w:w="2405" w:type="dxa"/>
            <w:vAlign w:val="center"/>
          </w:tcPr>
          <w:p w14:paraId="2777E67C" w14:textId="77777777" w:rsidR="000D063D" w:rsidRPr="004765DB" w:rsidRDefault="000D063D" w:rsidP="00C1297E">
            <w:pPr>
              <w:tabs>
                <w:tab w:val="left" w:pos="1701"/>
                <w:tab w:val="left" w:pos="6946"/>
              </w:tabs>
              <w:spacing w:before="20" w:after="20"/>
              <w:jc w:val="left"/>
            </w:pPr>
            <w:r w:rsidRPr="004765DB">
              <w:t>GUITTON</w:t>
            </w:r>
          </w:p>
        </w:tc>
        <w:tc>
          <w:tcPr>
            <w:tcW w:w="3402" w:type="dxa"/>
          </w:tcPr>
          <w:p w14:paraId="3DD1DE2A" w14:textId="77777777" w:rsidR="000D063D" w:rsidRPr="004765DB" w:rsidRDefault="000D063D" w:rsidP="00C1297E">
            <w:pPr>
              <w:tabs>
                <w:tab w:val="left" w:pos="6946"/>
              </w:tabs>
              <w:spacing w:before="20" w:after="20"/>
              <w:jc w:val="center"/>
            </w:pPr>
            <w:r w:rsidRPr="004765DB">
              <w:t>1</w:t>
            </w:r>
          </w:p>
        </w:tc>
      </w:tr>
      <w:tr w:rsidR="00A632CB" w:rsidRPr="004765DB" w14:paraId="4DCA2BBC" w14:textId="77777777" w:rsidTr="004765DB">
        <w:trPr>
          <w:jc w:val="center"/>
        </w:trPr>
        <w:tc>
          <w:tcPr>
            <w:tcW w:w="2405" w:type="dxa"/>
            <w:vAlign w:val="center"/>
          </w:tcPr>
          <w:p w14:paraId="66FF1AEE" w14:textId="77777777" w:rsidR="000D063D" w:rsidRPr="004765DB" w:rsidRDefault="000D063D" w:rsidP="00C1297E">
            <w:pPr>
              <w:tabs>
                <w:tab w:val="left" w:pos="1701"/>
                <w:tab w:val="left" w:pos="6946"/>
              </w:tabs>
              <w:spacing w:before="20" w:after="20"/>
              <w:jc w:val="left"/>
            </w:pPr>
            <w:r w:rsidRPr="004765DB">
              <w:t>LEBLANC</w:t>
            </w:r>
          </w:p>
        </w:tc>
        <w:tc>
          <w:tcPr>
            <w:tcW w:w="3402" w:type="dxa"/>
          </w:tcPr>
          <w:p w14:paraId="63B910E6" w14:textId="77777777" w:rsidR="000D063D" w:rsidRPr="004765DB" w:rsidRDefault="000D063D" w:rsidP="00C1297E">
            <w:pPr>
              <w:tabs>
                <w:tab w:val="left" w:pos="6946"/>
              </w:tabs>
              <w:spacing w:before="20" w:after="20"/>
              <w:jc w:val="center"/>
            </w:pPr>
            <w:r w:rsidRPr="004765DB">
              <w:t>1</w:t>
            </w:r>
          </w:p>
        </w:tc>
      </w:tr>
      <w:tr w:rsidR="00A632CB" w:rsidRPr="004765DB" w14:paraId="4E99068E" w14:textId="77777777" w:rsidTr="004765DB">
        <w:trPr>
          <w:jc w:val="center"/>
        </w:trPr>
        <w:tc>
          <w:tcPr>
            <w:tcW w:w="2405" w:type="dxa"/>
            <w:vAlign w:val="center"/>
          </w:tcPr>
          <w:p w14:paraId="5FFC9F84" w14:textId="77777777" w:rsidR="000D063D" w:rsidRPr="004765DB" w:rsidRDefault="000D063D" w:rsidP="00C1297E">
            <w:pPr>
              <w:tabs>
                <w:tab w:val="left" w:pos="1701"/>
                <w:tab w:val="left" w:pos="6946"/>
              </w:tabs>
              <w:spacing w:before="20" w:after="20"/>
              <w:jc w:val="left"/>
            </w:pPr>
            <w:r w:rsidRPr="004765DB">
              <w:t>VOUZELLAUD</w:t>
            </w:r>
          </w:p>
        </w:tc>
        <w:tc>
          <w:tcPr>
            <w:tcW w:w="3402" w:type="dxa"/>
          </w:tcPr>
          <w:p w14:paraId="79806B15" w14:textId="15D33B40" w:rsidR="000D063D" w:rsidRPr="004765DB" w:rsidRDefault="000D063D" w:rsidP="00C1297E">
            <w:pPr>
              <w:tabs>
                <w:tab w:val="left" w:pos="6946"/>
              </w:tabs>
              <w:spacing w:before="20" w:after="20"/>
              <w:jc w:val="center"/>
            </w:pPr>
            <w:r w:rsidRPr="004765DB">
              <w:t>1</w:t>
            </w:r>
            <w:r w:rsidR="004765DB" w:rsidRPr="004765DB">
              <w:t xml:space="preserve"> (jusqu’au point n° 2)</w:t>
            </w:r>
          </w:p>
        </w:tc>
      </w:tr>
      <w:tr w:rsidR="00A632CB" w:rsidRPr="004765DB" w14:paraId="0AE7C435" w14:textId="77777777" w:rsidTr="004765DB">
        <w:trPr>
          <w:jc w:val="center"/>
        </w:trPr>
        <w:tc>
          <w:tcPr>
            <w:tcW w:w="2405" w:type="dxa"/>
            <w:vAlign w:val="center"/>
          </w:tcPr>
          <w:p w14:paraId="5F9D4E39" w14:textId="77777777" w:rsidR="000D063D" w:rsidRPr="004765DB" w:rsidRDefault="000D063D" w:rsidP="00C1297E">
            <w:pPr>
              <w:tabs>
                <w:tab w:val="left" w:pos="1701"/>
                <w:tab w:val="left" w:pos="6946"/>
              </w:tabs>
              <w:spacing w:before="20" w:after="20"/>
              <w:jc w:val="left"/>
            </w:pPr>
            <w:r w:rsidRPr="004765DB">
              <w:t>HENRY</w:t>
            </w:r>
          </w:p>
        </w:tc>
        <w:tc>
          <w:tcPr>
            <w:tcW w:w="3402" w:type="dxa"/>
          </w:tcPr>
          <w:p w14:paraId="30CEDC57" w14:textId="57F1C8E4" w:rsidR="000D063D" w:rsidRPr="004765DB" w:rsidRDefault="000D063D" w:rsidP="00C1297E">
            <w:pPr>
              <w:tabs>
                <w:tab w:val="left" w:pos="6946"/>
              </w:tabs>
              <w:spacing w:before="20" w:after="20"/>
              <w:jc w:val="center"/>
            </w:pPr>
            <w:r w:rsidRPr="004765DB">
              <w:t>1</w:t>
            </w:r>
            <w:r w:rsidR="004765DB" w:rsidRPr="004765DB">
              <w:t xml:space="preserve"> + 1 (pouvoir à partir du point n° 3)</w:t>
            </w:r>
          </w:p>
        </w:tc>
      </w:tr>
      <w:tr w:rsidR="00A632CB" w:rsidRPr="004765DB" w14:paraId="0B045A7D" w14:textId="77777777" w:rsidTr="004765DB">
        <w:trPr>
          <w:jc w:val="center"/>
        </w:trPr>
        <w:tc>
          <w:tcPr>
            <w:tcW w:w="2405" w:type="dxa"/>
            <w:vAlign w:val="center"/>
          </w:tcPr>
          <w:p w14:paraId="785EED7B" w14:textId="77777777" w:rsidR="000D063D" w:rsidRPr="004765DB" w:rsidRDefault="000D063D" w:rsidP="00C1297E">
            <w:pPr>
              <w:tabs>
                <w:tab w:val="left" w:pos="1701"/>
                <w:tab w:val="left" w:pos="6946"/>
              </w:tabs>
              <w:spacing w:before="20" w:after="20"/>
              <w:jc w:val="left"/>
            </w:pPr>
            <w:r w:rsidRPr="004765DB">
              <w:t>LE GREVESE</w:t>
            </w:r>
          </w:p>
        </w:tc>
        <w:tc>
          <w:tcPr>
            <w:tcW w:w="3402" w:type="dxa"/>
          </w:tcPr>
          <w:p w14:paraId="6CC98BC8" w14:textId="77777777" w:rsidR="000D063D" w:rsidRPr="004765DB" w:rsidRDefault="000D063D" w:rsidP="00C1297E">
            <w:pPr>
              <w:tabs>
                <w:tab w:val="left" w:pos="6946"/>
              </w:tabs>
              <w:spacing w:before="20" w:after="20"/>
              <w:jc w:val="center"/>
            </w:pPr>
            <w:r w:rsidRPr="004765DB">
              <w:t>1</w:t>
            </w:r>
          </w:p>
        </w:tc>
      </w:tr>
      <w:tr w:rsidR="00A632CB" w:rsidRPr="004765DB" w14:paraId="06A70D4F" w14:textId="77777777" w:rsidTr="004765DB">
        <w:trPr>
          <w:jc w:val="center"/>
        </w:trPr>
        <w:tc>
          <w:tcPr>
            <w:tcW w:w="2405" w:type="dxa"/>
            <w:vAlign w:val="center"/>
          </w:tcPr>
          <w:p w14:paraId="4110375D" w14:textId="77777777" w:rsidR="000D063D" w:rsidRPr="004765DB" w:rsidRDefault="000D063D" w:rsidP="00C1297E">
            <w:pPr>
              <w:tabs>
                <w:tab w:val="left" w:pos="1701"/>
                <w:tab w:val="left" w:pos="6946"/>
              </w:tabs>
              <w:spacing w:before="20" w:after="20"/>
              <w:jc w:val="left"/>
            </w:pPr>
            <w:r w:rsidRPr="004765DB">
              <w:t>CHARRIER</w:t>
            </w:r>
          </w:p>
        </w:tc>
        <w:tc>
          <w:tcPr>
            <w:tcW w:w="3402" w:type="dxa"/>
          </w:tcPr>
          <w:p w14:paraId="2628CF57" w14:textId="77777777" w:rsidR="000D063D" w:rsidRPr="004765DB" w:rsidRDefault="000D063D" w:rsidP="00C1297E">
            <w:pPr>
              <w:tabs>
                <w:tab w:val="left" w:pos="6946"/>
              </w:tabs>
              <w:spacing w:before="20" w:after="20"/>
              <w:jc w:val="center"/>
            </w:pPr>
            <w:r w:rsidRPr="004765DB">
              <w:t>1</w:t>
            </w:r>
          </w:p>
        </w:tc>
      </w:tr>
      <w:tr w:rsidR="00A632CB" w:rsidRPr="004765DB" w14:paraId="46918317" w14:textId="77777777" w:rsidTr="004765DB">
        <w:trPr>
          <w:jc w:val="center"/>
        </w:trPr>
        <w:tc>
          <w:tcPr>
            <w:tcW w:w="2405" w:type="dxa"/>
            <w:vAlign w:val="center"/>
          </w:tcPr>
          <w:p w14:paraId="51B634DD" w14:textId="77777777" w:rsidR="000D063D" w:rsidRPr="004765DB" w:rsidRDefault="000D063D" w:rsidP="00C1297E">
            <w:pPr>
              <w:tabs>
                <w:tab w:val="left" w:pos="1701"/>
                <w:tab w:val="left" w:pos="6946"/>
              </w:tabs>
              <w:spacing w:before="20" w:after="20"/>
              <w:jc w:val="left"/>
            </w:pPr>
            <w:r w:rsidRPr="004765DB">
              <w:t>CORDIER</w:t>
            </w:r>
          </w:p>
        </w:tc>
        <w:tc>
          <w:tcPr>
            <w:tcW w:w="3402" w:type="dxa"/>
          </w:tcPr>
          <w:p w14:paraId="5616DFB8" w14:textId="77777777" w:rsidR="000D063D" w:rsidRPr="004765DB" w:rsidRDefault="000D063D" w:rsidP="00C1297E">
            <w:pPr>
              <w:tabs>
                <w:tab w:val="left" w:pos="6946"/>
              </w:tabs>
              <w:spacing w:before="20" w:after="20"/>
              <w:jc w:val="center"/>
            </w:pPr>
            <w:r w:rsidRPr="004765DB">
              <w:t>1</w:t>
            </w:r>
          </w:p>
        </w:tc>
      </w:tr>
      <w:tr w:rsidR="00A632CB" w:rsidRPr="004765DB" w14:paraId="6DB74688" w14:textId="77777777" w:rsidTr="004765DB">
        <w:trPr>
          <w:jc w:val="center"/>
        </w:trPr>
        <w:tc>
          <w:tcPr>
            <w:tcW w:w="2405" w:type="dxa"/>
            <w:vAlign w:val="center"/>
          </w:tcPr>
          <w:p w14:paraId="575EDCC0" w14:textId="2E61EE4C" w:rsidR="000D063D" w:rsidRPr="004765DB" w:rsidRDefault="004765DB" w:rsidP="00C1297E">
            <w:pPr>
              <w:tabs>
                <w:tab w:val="left" w:pos="1701"/>
                <w:tab w:val="left" w:pos="6946"/>
              </w:tabs>
              <w:spacing w:before="20" w:after="20"/>
              <w:jc w:val="left"/>
            </w:pPr>
            <w:r w:rsidRPr="004765DB">
              <w:t>EVAIN</w:t>
            </w:r>
          </w:p>
        </w:tc>
        <w:tc>
          <w:tcPr>
            <w:tcW w:w="3402" w:type="dxa"/>
          </w:tcPr>
          <w:p w14:paraId="6D4791F5" w14:textId="77777777" w:rsidR="000D063D" w:rsidRPr="004765DB" w:rsidRDefault="000D063D" w:rsidP="00C1297E">
            <w:pPr>
              <w:tabs>
                <w:tab w:val="left" w:pos="6946"/>
              </w:tabs>
              <w:spacing w:before="20" w:after="20"/>
              <w:jc w:val="center"/>
            </w:pPr>
            <w:r w:rsidRPr="004765DB">
              <w:t>1</w:t>
            </w:r>
          </w:p>
        </w:tc>
      </w:tr>
      <w:tr w:rsidR="004765DB" w:rsidRPr="004765DB" w14:paraId="69B14FAA" w14:textId="77777777" w:rsidTr="004765DB">
        <w:trPr>
          <w:jc w:val="center"/>
        </w:trPr>
        <w:tc>
          <w:tcPr>
            <w:tcW w:w="2405" w:type="dxa"/>
            <w:vAlign w:val="center"/>
          </w:tcPr>
          <w:p w14:paraId="51FAF26A" w14:textId="4D25F7AA" w:rsidR="004765DB" w:rsidRPr="004765DB" w:rsidRDefault="004765DB" w:rsidP="00C1297E">
            <w:pPr>
              <w:tabs>
                <w:tab w:val="left" w:pos="1701"/>
                <w:tab w:val="left" w:pos="6946"/>
              </w:tabs>
              <w:spacing w:before="20" w:after="20"/>
              <w:jc w:val="left"/>
            </w:pPr>
            <w:r w:rsidRPr="004765DB">
              <w:t>RAITIERE</w:t>
            </w:r>
          </w:p>
        </w:tc>
        <w:tc>
          <w:tcPr>
            <w:tcW w:w="3402" w:type="dxa"/>
          </w:tcPr>
          <w:p w14:paraId="2332AA05" w14:textId="449B0D06" w:rsidR="004765DB" w:rsidRPr="004765DB" w:rsidRDefault="004765DB" w:rsidP="00C1297E">
            <w:pPr>
              <w:tabs>
                <w:tab w:val="left" w:pos="6946"/>
              </w:tabs>
              <w:spacing w:before="20" w:after="20"/>
              <w:jc w:val="center"/>
            </w:pPr>
            <w:r w:rsidRPr="004765DB">
              <w:t>1</w:t>
            </w:r>
          </w:p>
        </w:tc>
      </w:tr>
      <w:tr w:rsidR="00A632CB" w:rsidRPr="004765DB" w14:paraId="28F7D21A" w14:textId="77777777" w:rsidTr="004765DB">
        <w:trPr>
          <w:jc w:val="center"/>
        </w:trPr>
        <w:tc>
          <w:tcPr>
            <w:tcW w:w="2405" w:type="dxa"/>
            <w:vAlign w:val="center"/>
          </w:tcPr>
          <w:p w14:paraId="2B19CA37" w14:textId="77777777" w:rsidR="000D063D" w:rsidRPr="004765DB" w:rsidRDefault="000D063D" w:rsidP="00C1297E">
            <w:pPr>
              <w:tabs>
                <w:tab w:val="left" w:pos="1701"/>
                <w:tab w:val="left" w:pos="6946"/>
              </w:tabs>
              <w:spacing w:before="20" w:after="20"/>
              <w:jc w:val="left"/>
            </w:pPr>
            <w:r w:rsidRPr="004765DB">
              <w:t>ROBERT</w:t>
            </w:r>
          </w:p>
        </w:tc>
        <w:tc>
          <w:tcPr>
            <w:tcW w:w="3402" w:type="dxa"/>
          </w:tcPr>
          <w:p w14:paraId="176F6EBC" w14:textId="77777777" w:rsidR="000D063D" w:rsidRPr="004765DB" w:rsidRDefault="000D063D" w:rsidP="00C1297E">
            <w:pPr>
              <w:tabs>
                <w:tab w:val="left" w:pos="6946"/>
              </w:tabs>
              <w:spacing w:before="20" w:after="20"/>
              <w:jc w:val="center"/>
            </w:pPr>
            <w:r w:rsidRPr="004765DB">
              <w:t>1</w:t>
            </w:r>
          </w:p>
        </w:tc>
      </w:tr>
      <w:tr w:rsidR="00A632CB" w:rsidRPr="004765DB" w14:paraId="1A9DBE89" w14:textId="77777777" w:rsidTr="004765DB">
        <w:trPr>
          <w:jc w:val="center"/>
        </w:trPr>
        <w:tc>
          <w:tcPr>
            <w:tcW w:w="2405" w:type="dxa"/>
            <w:vAlign w:val="center"/>
          </w:tcPr>
          <w:p w14:paraId="464404F0" w14:textId="77777777" w:rsidR="000D063D" w:rsidRPr="004765DB" w:rsidRDefault="000D063D" w:rsidP="00C1297E">
            <w:pPr>
              <w:tabs>
                <w:tab w:val="left" w:pos="1701"/>
                <w:tab w:val="left" w:pos="6946"/>
              </w:tabs>
              <w:spacing w:before="20" w:after="20"/>
              <w:jc w:val="left"/>
            </w:pPr>
            <w:r w:rsidRPr="004765DB">
              <w:t>BRU</w:t>
            </w:r>
          </w:p>
        </w:tc>
        <w:tc>
          <w:tcPr>
            <w:tcW w:w="3402" w:type="dxa"/>
          </w:tcPr>
          <w:p w14:paraId="3A7E4EB1" w14:textId="77777777" w:rsidR="000D063D" w:rsidRPr="004765DB" w:rsidRDefault="000D063D" w:rsidP="00C1297E">
            <w:pPr>
              <w:tabs>
                <w:tab w:val="left" w:pos="6946"/>
              </w:tabs>
              <w:spacing w:before="20" w:after="20"/>
              <w:jc w:val="center"/>
            </w:pPr>
            <w:r w:rsidRPr="004765DB">
              <w:t>1</w:t>
            </w:r>
          </w:p>
        </w:tc>
      </w:tr>
      <w:tr w:rsidR="004765DB" w:rsidRPr="004765DB" w14:paraId="529D0103" w14:textId="77777777" w:rsidTr="004765DB">
        <w:trPr>
          <w:jc w:val="center"/>
        </w:trPr>
        <w:tc>
          <w:tcPr>
            <w:tcW w:w="2405" w:type="dxa"/>
            <w:tcBorders>
              <w:bottom w:val="single" w:sz="4" w:space="0" w:color="auto"/>
            </w:tcBorders>
          </w:tcPr>
          <w:p w14:paraId="30A34644" w14:textId="77777777" w:rsidR="000D063D" w:rsidRPr="004765DB" w:rsidRDefault="000D063D" w:rsidP="00C1297E">
            <w:pPr>
              <w:tabs>
                <w:tab w:val="left" w:pos="1701"/>
                <w:tab w:val="left" w:pos="6946"/>
              </w:tabs>
              <w:spacing w:before="20" w:after="20"/>
              <w:jc w:val="left"/>
              <w:rPr>
                <w:b/>
                <w:bCs/>
              </w:rPr>
            </w:pPr>
            <w:r w:rsidRPr="004765DB">
              <w:rPr>
                <w:b/>
                <w:bCs/>
              </w:rPr>
              <w:t xml:space="preserve">Nombre total de voix </w:t>
            </w:r>
          </w:p>
        </w:tc>
        <w:tc>
          <w:tcPr>
            <w:tcW w:w="3402" w:type="dxa"/>
            <w:tcBorders>
              <w:bottom w:val="single" w:sz="4" w:space="0" w:color="auto"/>
            </w:tcBorders>
            <w:vAlign w:val="center"/>
          </w:tcPr>
          <w:p w14:paraId="02CB76E6" w14:textId="3F747855" w:rsidR="000D063D" w:rsidRPr="004765DB" w:rsidRDefault="004765DB" w:rsidP="00C1297E">
            <w:pPr>
              <w:tabs>
                <w:tab w:val="left" w:pos="6946"/>
              </w:tabs>
              <w:spacing w:before="20" w:after="20"/>
              <w:ind w:right="-138"/>
              <w:jc w:val="center"/>
              <w:rPr>
                <w:b/>
                <w:bCs/>
              </w:rPr>
            </w:pPr>
            <w:r w:rsidRPr="004765DB">
              <w:rPr>
                <w:b/>
                <w:bCs/>
              </w:rPr>
              <w:t>12</w:t>
            </w:r>
          </w:p>
        </w:tc>
      </w:tr>
    </w:tbl>
    <w:p w14:paraId="6C3CB76A" w14:textId="77777777" w:rsidR="000D063D" w:rsidRPr="004765DB" w:rsidRDefault="000D063D" w:rsidP="000D063D">
      <w:pPr>
        <w:tabs>
          <w:tab w:val="left" w:pos="1134"/>
          <w:tab w:val="left" w:pos="6946"/>
        </w:tabs>
        <w:ind w:right="-780"/>
        <w:rPr>
          <w:b/>
          <w:bCs/>
          <w:i/>
          <w:iCs/>
        </w:rPr>
      </w:pPr>
    </w:p>
    <w:p w14:paraId="705560DB" w14:textId="37D16401" w:rsidR="000D063D" w:rsidRPr="00A632CB" w:rsidRDefault="004765DB" w:rsidP="000D063D">
      <w:pPr>
        <w:pStyle w:val="Corpsdetexte"/>
      </w:pPr>
      <w:r w:rsidRPr="004765DB">
        <w:t>Assistait à la séance :</w:t>
      </w:r>
      <w:r w:rsidR="000D063D" w:rsidRPr="004765DB">
        <w:t xml:space="preserve"> MM. Youenn </w:t>
      </w:r>
      <w:proofErr w:type="spellStart"/>
      <w:r w:rsidR="000D063D" w:rsidRPr="004765DB">
        <w:t>Fenard</w:t>
      </w:r>
      <w:proofErr w:type="spellEnd"/>
      <w:r w:rsidR="000D063D" w:rsidRPr="004765DB">
        <w:t xml:space="preserve"> (Edenn)</w:t>
      </w:r>
      <w:r w:rsidRPr="004765DB">
        <w:t>.</w:t>
      </w:r>
    </w:p>
    <w:p w14:paraId="57BCD93C" w14:textId="77777777" w:rsidR="0036096D" w:rsidRDefault="0036096D"/>
    <w:p w14:paraId="02E6C8AA" w14:textId="77777777" w:rsidR="0036096D" w:rsidRDefault="0036096D">
      <w:pPr>
        <w:sectPr w:rsidR="0036096D">
          <w:type w:val="continuous"/>
          <w:pgSz w:w="11906" w:h="16838"/>
          <w:pgMar w:top="766" w:right="1418" w:bottom="1418" w:left="1418" w:header="709" w:footer="709" w:gutter="0"/>
          <w:cols w:space="720"/>
          <w:formProt w:val="0"/>
          <w:docGrid w:linePitch="360"/>
        </w:sectPr>
      </w:pPr>
    </w:p>
    <w:p w14:paraId="7881A9B9" w14:textId="3AD7934D" w:rsidR="00A632CB" w:rsidRDefault="00A632CB" w:rsidP="00A632CB">
      <w:r>
        <w:lastRenderedPageBreak/>
        <w:t>Mme Coppey</w:t>
      </w:r>
      <w:r w:rsidR="000F76A8" w:rsidRPr="00FA7796">
        <w:t xml:space="preserve"> ouvre la séance à</w:t>
      </w:r>
      <w:r w:rsidR="00BF1E37" w:rsidRPr="00FA7796">
        <w:t xml:space="preserve"> </w:t>
      </w:r>
      <w:r w:rsidR="000F76A8" w:rsidRPr="00FA7796">
        <w:t>9h</w:t>
      </w:r>
      <w:r>
        <w:t>30</w:t>
      </w:r>
      <w:r w:rsidR="000F76A8" w:rsidRPr="00FA7796">
        <w:t xml:space="preserve"> après avoir constaté que le quorum était atteint.</w:t>
      </w:r>
    </w:p>
    <w:p w14:paraId="5E5276C0" w14:textId="77777777" w:rsidR="00A632CB" w:rsidRPr="00D04621" w:rsidRDefault="00A632CB" w:rsidP="00A632CB">
      <w:pPr>
        <w:pStyle w:val="Titre1"/>
      </w:pPr>
      <w:bookmarkStart w:id="0" w:name="_Toc62205499"/>
      <w:bookmarkStart w:id="1" w:name="_Toc120303591"/>
      <w:r w:rsidRPr="00D04621">
        <w:t xml:space="preserve">Approbation du Procès-verbal du Comité Syndical du 13 juillet </w:t>
      </w:r>
      <w:bookmarkEnd w:id="0"/>
      <w:r w:rsidRPr="00D04621">
        <w:t>2022</w:t>
      </w:r>
      <w:bookmarkEnd w:id="1"/>
    </w:p>
    <w:p w14:paraId="1CA279B2" w14:textId="30F01BCD" w:rsidR="00A632CB" w:rsidRDefault="00A632CB" w:rsidP="00A632CB">
      <w:r>
        <w:t>Le procès-verbal de la séance du Comité Syndical du 13 juillet 2022 est joint au présent document.</w:t>
      </w:r>
    </w:p>
    <w:p w14:paraId="0667576D" w14:textId="7FA1B6FC" w:rsidR="00A632CB" w:rsidRPr="00A632CB" w:rsidRDefault="00A632CB" w:rsidP="00A632CB">
      <w:pPr>
        <w:rPr>
          <w:b/>
          <w:bCs/>
        </w:rPr>
      </w:pPr>
      <w:r>
        <w:rPr>
          <w:b/>
          <w:bCs/>
        </w:rPr>
        <w:t>En l’absence de remarques de l’assemblée</w:t>
      </w:r>
      <w:r w:rsidRPr="00A632CB">
        <w:rPr>
          <w:b/>
          <w:bCs/>
        </w:rPr>
        <w:t>, il est validé à l’unanimité.</w:t>
      </w:r>
    </w:p>
    <w:p w14:paraId="20236241" w14:textId="77777777" w:rsidR="00A632CB" w:rsidRPr="00D04621" w:rsidRDefault="00A632CB" w:rsidP="00A632CB">
      <w:pPr>
        <w:pStyle w:val="Titre1"/>
      </w:pPr>
      <w:bookmarkStart w:id="2" w:name="_Toc62205500"/>
      <w:bookmarkStart w:id="3" w:name="_Toc120303592"/>
      <w:r w:rsidRPr="00D04621">
        <w:t>Compte-rendu des délégations de la Présidente et du Bureau (Communication)</w:t>
      </w:r>
      <w:bookmarkEnd w:id="2"/>
      <w:bookmarkEnd w:id="3"/>
    </w:p>
    <w:p w14:paraId="087D211F" w14:textId="77777777" w:rsidR="00A632CB" w:rsidRDefault="00A632CB" w:rsidP="00A632CB">
      <w:r>
        <w:t>L’article L5211.10 du Code général des collectivités territoriales prévoit, lors de chaque réunion du Comité Syndical, le compte-rendu des attributions exercées par délégation du Comité.</w:t>
      </w:r>
    </w:p>
    <w:p w14:paraId="436C5D01" w14:textId="694F8F95" w:rsidR="00A632CB" w:rsidRDefault="00A632CB" w:rsidP="00A632CB">
      <w:r w:rsidRPr="0030765E">
        <w:t>Le tableau joint en annexe présente les informations concernées.</w:t>
      </w:r>
    </w:p>
    <w:p w14:paraId="4D35D5D1" w14:textId="22D21317" w:rsidR="00A632CB" w:rsidRDefault="00A632CB" w:rsidP="00A632CB">
      <w:pPr>
        <w:rPr>
          <w:b/>
          <w:bCs/>
          <w:sz w:val="22"/>
          <w:szCs w:val="22"/>
        </w:rPr>
      </w:pPr>
      <w:r>
        <w:rPr>
          <w:b/>
          <w:bCs/>
          <w:sz w:val="22"/>
          <w:szCs w:val="22"/>
        </w:rPr>
        <w:t>Le Comité Syndical, à l’unanimité, prend acte de</w:t>
      </w:r>
      <w:r w:rsidR="004765DB">
        <w:rPr>
          <w:b/>
          <w:bCs/>
          <w:sz w:val="22"/>
          <w:szCs w:val="22"/>
        </w:rPr>
        <w:t xml:space="preserve"> la présentation de</w:t>
      </w:r>
      <w:r>
        <w:rPr>
          <w:b/>
          <w:bCs/>
          <w:sz w:val="22"/>
          <w:szCs w:val="22"/>
        </w:rPr>
        <w:t xml:space="preserve"> ce compte-rendu.</w:t>
      </w:r>
    </w:p>
    <w:p w14:paraId="2F38D8CA" w14:textId="77777777" w:rsidR="00A632CB" w:rsidRPr="00D04621" w:rsidRDefault="00A632CB" w:rsidP="00A632CB">
      <w:pPr>
        <w:pStyle w:val="Titre1"/>
      </w:pPr>
      <w:bookmarkStart w:id="4" w:name="_Toc120303593"/>
      <w:r w:rsidRPr="00D04621">
        <w:t>Présentation du rapport annuel de l’Edenn pour l’année 2021 (Communication)</w:t>
      </w:r>
      <w:bookmarkEnd w:id="4"/>
    </w:p>
    <w:p w14:paraId="32E186AA" w14:textId="77777777" w:rsidR="00A632CB" w:rsidRDefault="00A632CB" w:rsidP="00A632CB">
      <w:r>
        <w:t>L’article L. 5211-39 du Code général des collectivités territoriales prévoit que chaque Syndicat Mixte établit un rapport retraçant son activité au cours de l’année passée, lequel est adressé aux EPCI membres, accompagné du Compte Administratif. Le document sert en outre de support aux demandes de paiement des financements des différents postes (animation de bassin versant, technicien rivière, Natura 2000)</w:t>
      </w:r>
    </w:p>
    <w:p w14:paraId="10F7F3F7" w14:textId="70330EA0" w:rsidR="00A632CB" w:rsidRPr="00293BB4" w:rsidRDefault="00A632CB" w:rsidP="00A632CB">
      <w:r w:rsidRPr="00293BB4">
        <w:t>Ce rapport d’activité pour l’année 202</w:t>
      </w:r>
      <w:r>
        <w:t>1</w:t>
      </w:r>
      <w:r w:rsidRPr="00293BB4">
        <w:t xml:space="preserve"> est joint en </w:t>
      </w:r>
      <w:r w:rsidRPr="00D04621">
        <w:t>annexe n°2</w:t>
      </w:r>
      <w:r w:rsidRPr="00293BB4">
        <w:t>.</w:t>
      </w:r>
    </w:p>
    <w:p w14:paraId="1356F3CB" w14:textId="5EA91226" w:rsidR="00A632CB" w:rsidRPr="00A632CB" w:rsidRDefault="00A632CB" w:rsidP="00A632CB">
      <w:pPr>
        <w:rPr>
          <w:b/>
          <w:bCs/>
        </w:rPr>
      </w:pPr>
      <w:r w:rsidRPr="00A632CB">
        <w:rPr>
          <w:b/>
          <w:bCs/>
          <w:sz w:val="22"/>
          <w:szCs w:val="22"/>
        </w:rPr>
        <w:t xml:space="preserve">Le Comité Syndical, à l’unanimité, prend acte de </w:t>
      </w:r>
      <w:r w:rsidRPr="00A632CB">
        <w:rPr>
          <w:b/>
          <w:bCs/>
        </w:rPr>
        <w:t>de la présentation de ce rapport.</w:t>
      </w:r>
    </w:p>
    <w:p w14:paraId="64B90E73" w14:textId="77777777" w:rsidR="00A632CB" w:rsidRPr="00A41AED" w:rsidRDefault="00A632CB" w:rsidP="00A632CB">
      <w:pPr>
        <w:pStyle w:val="Titre1"/>
      </w:pPr>
      <w:bookmarkStart w:id="5" w:name="_Toc120303594"/>
      <w:bookmarkStart w:id="6" w:name="_Hlk117589976"/>
      <w:bookmarkStart w:id="7" w:name="_Toc88744599"/>
      <w:r w:rsidRPr="00A41AED">
        <w:t>Programmes agro-environnementaux</w:t>
      </w:r>
      <w:r>
        <w:t xml:space="preserve"> et climatiques (PAEC)</w:t>
      </w:r>
      <w:r w:rsidRPr="00A41AED">
        <w:t xml:space="preserve"> pour l’année 2023</w:t>
      </w:r>
      <w:bookmarkEnd w:id="5"/>
    </w:p>
    <w:p w14:paraId="1513E414" w14:textId="77777777" w:rsidR="00A632CB" w:rsidRDefault="00A632CB" w:rsidP="00A632CB">
      <w:r>
        <w:t>Les Mesures agro-environnementales et climatiques (MAEC) constituent un dispositif visant à accompagner financièrement des pratiques de la profession agricole présentant un gain pour l’environnement. Autorisées sur des territoires ciblés via des programmes (PAEC), elles permettent de disposer d’un outil qui finance directement les exploitants à la mesure des efforts environnementaux fournis. Les crédits proviennent de l’Europe, dans le cadre de la Politique agricole commune (Second pilier).</w:t>
      </w:r>
    </w:p>
    <w:p w14:paraId="372195F4" w14:textId="77777777" w:rsidR="00A632CB" w:rsidRDefault="00A632CB" w:rsidP="00A632CB">
      <w:r>
        <w:t>Pendant la période 2020-2022, deux PAEC ont fonctionné sur le bassin versant de l’Erdre :</w:t>
      </w:r>
    </w:p>
    <w:p w14:paraId="1E827E72" w14:textId="77777777" w:rsidR="00A632CB" w:rsidRPr="006C0FA5" w:rsidRDefault="00A632CB" w:rsidP="00A632CB">
      <w:pPr>
        <w:pStyle w:val="Paragraphedeliste"/>
        <w:numPr>
          <w:ilvl w:val="0"/>
          <w:numId w:val="12"/>
        </w:numPr>
        <w:spacing w:after="160" w:line="259" w:lineRule="auto"/>
        <w:contextualSpacing/>
        <w:jc w:val="left"/>
      </w:pPr>
      <w:r w:rsidRPr="006C0FA5">
        <w:t xml:space="preserve">Un PAEC « Eau », dans le cadre du CTEau sur ses territoires prioritaires (aval et amont de l’Erdre). Opéré par la Chambre d’agriculture des Pays de la Loire, il a permis d'engager 49 exploitations (22 </w:t>
      </w:r>
      <w:proofErr w:type="gramStart"/>
      <w:r w:rsidRPr="006C0FA5">
        <w:t>amont</w:t>
      </w:r>
      <w:proofErr w:type="gramEnd"/>
      <w:r w:rsidRPr="006C0FA5">
        <w:t xml:space="preserve">, 27 aval) pour env. 5000 ha couverts, permettant la mise en œuvre d’env. </w:t>
      </w:r>
      <w:r>
        <w:t>5</w:t>
      </w:r>
      <w:r w:rsidRPr="006C0FA5">
        <w:t>00</w:t>
      </w:r>
      <w:r>
        <w:t xml:space="preserve"> à 600</w:t>
      </w:r>
      <w:r w:rsidRPr="006C0FA5">
        <w:t xml:space="preserve"> 000 € de crédits </w:t>
      </w:r>
      <w:r>
        <w:t>annuellement</w:t>
      </w:r>
      <w:r w:rsidRPr="006C0FA5">
        <w:t>.</w:t>
      </w:r>
    </w:p>
    <w:p w14:paraId="0F3995DD" w14:textId="77777777" w:rsidR="00A632CB" w:rsidRPr="006C0FA5" w:rsidRDefault="00A632CB" w:rsidP="00A632CB">
      <w:pPr>
        <w:pStyle w:val="Paragraphedeliste"/>
        <w:numPr>
          <w:ilvl w:val="0"/>
          <w:numId w:val="12"/>
        </w:numPr>
        <w:spacing w:after="160" w:line="259" w:lineRule="auto"/>
        <w:contextualSpacing/>
      </w:pPr>
      <w:r w:rsidRPr="006C0FA5">
        <w:t>Un PAEC « Biodiversité », porté en interne sur le territoire des Marais de l’Erdre, en lien avec la politique Natura 2000 sur ce site. Le programme comprend des contrats MAEC avec 10 agriculteurs sur 290 ha, ce qui constitue les 2/3 de la SAU du site, pour des montants déployés de 43 000 € par an.</w:t>
      </w:r>
    </w:p>
    <w:p w14:paraId="2F36E679" w14:textId="77777777" w:rsidR="00A632CB" w:rsidRPr="006C0FA5" w:rsidRDefault="00A632CB" w:rsidP="00A632CB">
      <w:r w:rsidRPr="006C0FA5">
        <w:t>Pour la période 2023-2027, de nouvelles règles ont été construites, en lien notamment avec le renouvellement de la PAC européenne. Pour ce nouveau programme l’Etat reprend l’autorité de gestion et l’instruction des demandes par l’intermédiaire de la DRAAF (la Région étant pour le précédent programme l’autorité de gestion).</w:t>
      </w:r>
    </w:p>
    <w:p w14:paraId="683489B8" w14:textId="77777777" w:rsidR="00A632CB" w:rsidRDefault="00A632CB" w:rsidP="00A632CB">
      <w:r>
        <w:lastRenderedPageBreak/>
        <w:t>Il en résulte que les règles de constitution des dossiers, à la fois sur les plans technique et administratif, ont été connues à la toute fin de l’été, avec des dates de rendu maintenues dans des délais extrêmement réduits.</w:t>
      </w:r>
    </w:p>
    <w:p w14:paraId="429448E9" w14:textId="77777777" w:rsidR="00A632CB" w:rsidRDefault="00A632CB" w:rsidP="00A632CB">
      <w:r>
        <w:t xml:space="preserve">Par conséquent, les dossiers ont </w:t>
      </w:r>
      <w:proofErr w:type="spellStart"/>
      <w:proofErr w:type="gramStart"/>
      <w:r>
        <w:t>du</w:t>
      </w:r>
      <w:proofErr w:type="spellEnd"/>
      <w:r>
        <w:t xml:space="preserve"> être</w:t>
      </w:r>
      <w:proofErr w:type="gramEnd"/>
      <w:r>
        <w:t xml:space="preserve"> déposés par anticipation, après avis de principe du Bureau de l’Edenn. L’Edenn a ainsi déposé trois dossiers courant octobre 2022 :</w:t>
      </w:r>
    </w:p>
    <w:p w14:paraId="4DBDF028" w14:textId="77777777" w:rsidR="00A632CB" w:rsidRDefault="00A632CB" w:rsidP="00A632CB">
      <w:pPr>
        <w:pStyle w:val="Paragraphedeliste"/>
        <w:numPr>
          <w:ilvl w:val="0"/>
          <w:numId w:val="12"/>
        </w:numPr>
        <w:spacing w:after="160" w:line="259" w:lineRule="auto"/>
        <w:contextualSpacing/>
        <w:jc w:val="left"/>
      </w:pPr>
      <w:r>
        <w:t>Un PAEC « Biodiversité », porté par l’Edenn sur le territoire des Marais de l’Erdre. Ce dossier est le prolongement direct des PAEC précédemment portés et animés par l’Edenn dans le cadre des démarches Natura 2000, et reprend des mesures adaptées au nouveau contexte des aides.</w:t>
      </w:r>
    </w:p>
    <w:p w14:paraId="0AB2FC63" w14:textId="77777777" w:rsidR="00A632CB" w:rsidRPr="006C0FA5" w:rsidRDefault="00A632CB" w:rsidP="00A632CB">
      <w:pPr>
        <w:pStyle w:val="Paragraphedeliste"/>
        <w:numPr>
          <w:ilvl w:val="0"/>
          <w:numId w:val="12"/>
        </w:numPr>
        <w:spacing w:after="160" w:line="259" w:lineRule="auto"/>
        <w:contextualSpacing/>
        <w:jc w:val="left"/>
      </w:pPr>
      <w:r>
        <w:t xml:space="preserve">Un PAEC « Eau », déposé conjointement entre l’Edenn, </w:t>
      </w:r>
      <w:proofErr w:type="spellStart"/>
      <w:r>
        <w:t>Atlantic’eau</w:t>
      </w:r>
      <w:proofErr w:type="spellEnd"/>
      <w:r>
        <w:t xml:space="preserve"> et le Syndicat des eaux de l’Anjou (chef de file Edenn). Le territoire reprend le périmètre des MAEC Eau de la période 2020-22, augmenté </w:t>
      </w:r>
      <w:r w:rsidRPr="006C0FA5">
        <w:t xml:space="preserve">des aires de captage des captages prioritaires du BV de l’Erdre (Nort sur Erdre, Vritz, Freigné et le </w:t>
      </w:r>
      <w:proofErr w:type="spellStart"/>
      <w:r w:rsidRPr="006C0FA5">
        <w:t>Louroux-Beconnais</w:t>
      </w:r>
      <w:proofErr w:type="spellEnd"/>
      <w:r w:rsidRPr="006C0FA5">
        <w:t>).</w:t>
      </w:r>
    </w:p>
    <w:p w14:paraId="0F890AE1" w14:textId="77777777" w:rsidR="00A632CB" w:rsidRPr="006C0FA5" w:rsidRDefault="00A632CB" w:rsidP="00A632CB">
      <w:pPr>
        <w:pStyle w:val="Paragraphedeliste"/>
        <w:numPr>
          <w:ilvl w:val="0"/>
          <w:numId w:val="12"/>
        </w:numPr>
        <w:spacing w:after="160" w:line="259" w:lineRule="auto"/>
        <w:contextualSpacing/>
        <w:jc w:val="left"/>
      </w:pPr>
      <w:r w:rsidRPr="006C0FA5">
        <w:t>Un dossier d’animation du PAEC « Eau », qui permet le financement des actions d’animation et l’accompagnement des exploitants dans la démarche MAEC, pour la partie des actions concernant l’Edenn, chacun des membres du groupement portant financièrement l’animation le concernant.</w:t>
      </w:r>
    </w:p>
    <w:p w14:paraId="177313F6" w14:textId="77777777" w:rsidR="00A632CB" w:rsidRDefault="00A632CB" w:rsidP="00A632CB">
      <w:r>
        <w:t>On rappelle que l’animation du PAEC Biodiversité est animé en interne, via des crédits Natura 2000.</w:t>
      </w:r>
    </w:p>
    <w:p w14:paraId="34D17D04" w14:textId="77777777" w:rsidR="00A632CB" w:rsidRPr="006C0FA5" w:rsidRDefault="00A632CB" w:rsidP="00A632CB">
      <w:r w:rsidRPr="006C0FA5">
        <w:t>Chacun de ces dossiers devra être renouvelé annuellement pendant toute la durée du programme.</w:t>
      </w:r>
    </w:p>
    <w:p w14:paraId="63B5C237" w14:textId="77777777" w:rsidR="00A632CB" w:rsidRDefault="00A632CB" w:rsidP="00A632CB">
      <w:r>
        <w:t>L’annexe n°3 reprend pour chacun de ces 3 dossiers une présentation synthétique du contenu des dossiers déposés.</w:t>
      </w:r>
    </w:p>
    <w:p w14:paraId="4EE8A7EC" w14:textId="18E5B8E1" w:rsidR="00A632CB" w:rsidRPr="00A632CB" w:rsidRDefault="00A632CB" w:rsidP="00A632CB">
      <w:pPr>
        <w:rPr>
          <w:b/>
          <w:bCs/>
        </w:rPr>
      </w:pPr>
      <w:r w:rsidRPr="00A632CB">
        <w:rPr>
          <w:b/>
          <w:bCs/>
        </w:rPr>
        <w:t xml:space="preserve">Le </w:t>
      </w:r>
      <w:r w:rsidRPr="00A632CB">
        <w:rPr>
          <w:b/>
          <w:bCs/>
        </w:rPr>
        <w:t>Comité Syndical</w:t>
      </w:r>
      <w:r w:rsidRPr="00A632CB">
        <w:rPr>
          <w:b/>
          <w:bCs/>
        </w:rPr>
        <w:t>, à l’unanimité et après en avoir délibéré, décide</w:t>
      </w:r>
      <w:r w:rsidRPr="00A632CB">
        <w:rPr>
          <w:b/>
          <w:bCs/>
        </w:rPr>
        <w:t> :</w:t>
      </w:r>
    </w:p>
    <w:p w14:paraId="4E7EF0CF" w14:textId="77777777" w:rsidR="00A632CB" w:rsidRPr="00A632CB" w:rsidRDefault="00A632CB" w:rsidP="00A632CB">
      <w:pPr>
        <w:pStyle w:val="Paragraphedeliste"/>
        <w:numPr>
          <w:ilvl w:val="0"/>
          <w:numId w:val="12"/>
        </w:numPr>
        <w:spacing w:after="160" w:line="259" w:lineRule="auto"/>
        <w:contextualSpacing/>
        <w:jc w:val="left"/>
        <w:rPr>
          <w:b/>
          <w:bCs/>
        </w:rPr>
      </w:pPr>
      <w:r w:rsidRPr="00A632CB">
        <w:rPr>
          <w:b/>
          <w:bCs/>
        </w:rPr>
        <w:t>D’autoriser Mme la Présidente au dépôt des PAEC Eau et Biodiversité présentés plus haut, ainsi qu’au dossier d’animation « Eau » correspondant.</w:t>
      </w:r>
    </w:p>
    <w:p w14:paraId="76E91A80" w14:textId="77777777" w:rsidR="00A632CB" w:rsidRPr="00A632CB" w:rsidRDefault="00A632CB" w:rsidP="00A632CB">
      <w:pPr>
        <w:pStyle w:val="Paragraphedeliste"/>
        <w:numPr>
          <w:ilvl w:val="0"/>
          <w:numId w:val="12"/>
        </w:numPr>
        <w:spacing w:after="160" w:line="259" w:lineRule="auto"/>
        <w:contextualSpacing/>
        <w:jc w:val="left"/>
        <w:rPr>
          <w:b/>
          <w:bCs/>
        </w:rPr>
      </w:pPr>
      <w:r w:rsidRPr="00A632CB">
        <w:rPr>
          <w:b/>
          <w:bCs/>
        </w:rPr>
        <w:t>De désigner l’Edenn comme chef de file de la démarche Eau commune sur le Bassin versant de l’Erdre</w:t>
      </w:r>
    </w:p>
    <w:p w14:paraId="67AA9084" w14:textId="22691D60" w:rsidR="00A632CB" w:rsidRPr="00A632CB" w:rsidRDefault="00A632CB" w:rsidP="00A632CB">
      <w:pPr>
        <w:pStyle w:val="Paragraphedeliste"/>
        <w:numPr>
          <w:ilvl w:val="0"/>
          <w:numId w:val="12"/>
        </w:numPr>
        <w:spacing w:after="160" w:line="259" w:lineRule="auto"/>
        <w:contextualSpacing/>
        <w:jc w:val="left"/>
        <w:rPr>
          <w:b/>
          <w:bCs/>
        </w:rPr>
      </w:pPr>
      <w:r w:rsidRPr="00A632CB">
        <w:rPr>
          <w:b/>
          <w:bCs/>
        </w:rPr>
        <w:t>De dire que les crédits et aides correspondant au dossier d’animation seront inscrits au BP 202</w:t>
      </w:r>
      <w:r w:rsidR="00920245">
        <w:rPr>
          <w:b/>
          <w:bCs/>
        </w:rPr>
        <w:t>3</w:t>
      </w:r>
    </w:p>
    <w:p w14:paraId="15770713" w14:textId="77777777" w:rsidR="00A632CB" w:rsidRPr="00A632CB" w:rsidRDefault="00A632CB" w:rsidP="00A632CB">
      <w:pPr>
        <w:pStyle w:val="Paragraphedeliste"/>
        <w:numPr>
          <w:ilvl w:val="0"/>
          <w:numId w:val="12"/>
        </w:numPr>
        <w:spacing w:after="160" w:line="259" w:lineRule="auto"/>
        <w:contextualSpacing/>
        <w:jc w:val="left"/>
        <w:rPr>
          <w:b/>
          <w:bCs/>
        </w:rPr>
      </w:pPr>
      <w:r w:rsidRPr="00A632CB">
        <w:rPr>
          <w:b/>
          <w:bCs/>
        </w:rPr>
        <w:t>D’autoriser Mme la Présidente à signer tous documents dans le cadre de la mise en œuvre des dossiers déposés.</w:t>
      </w:r>
    </w:p>
    <w:p w14:paraId="125725B1" w14:textId="77777777" w:rsidR="00A632CB" w:rsidRPr="00A141F8" w:rsidRDefault="00A632CB" w:rsidP="00A632CB">
      <w:pPr>
        <w:pStyle w:val="Titre1"/>
      </w:pPr>
      <w:bookmarkStart w:id="8" w:name="_Toc120303595"/>
      <w:bookmarkStart w:id="9" w:name="_Hlk121391145"/>
      <w:bookmarkEnd w:id="6"/>
      <w:r w:rsidRPr="00A141F8">
        <w:t>Assurance des risques statutaires du personnel – habilitation au Cen</w:t>
      </w:r>
      <w:r>
        <w:t>t</w:t>
      </w:r>
      <w:r w:rsidRPr="00A141F8">
        <w:t>re de gestion 44 pour une consultation groupée</w:t>
      </w:r>
      <w:bookmarkEnd w:id="8"/>
    </w:p>
    <w:p w14:paraId="25608627" w14:textId="77777777" w:rsidR="00A632CB" w:rsidRPr="00110F18" w:rsidRDefault="00A632CB" w:rsidP="00A632CB">
      <w:bookmarkStart w:id="10" w:name="_Hlk121391180"/>
      <w:bookmarkEnd w:id="9"/>
      <w:r w:rsidRPr="00110F18">
        <w:t xml:space="preserve">L’Edenn a choisi de s’assurer vis-à-vis des </w:t>
      </w:r>
      <w:r>
        <w:t>« </w:t>
      </w:r>
      <w:r w:rsidRPr="00110F18">
        <w:t>risques statutaires</w:t>
      </w:r>
      <w:r>
        <w:t> », ce qui correspond à la prise</w:t>
      </w:r>
      <w:r w:rsidRPr="00110F18">
        <w:t xml:space="preserve"> en charge </w:t>
      </w:r>
      <w:r>
        <w:t xml:space="preserve">de </w:t>
      </w:r>
      <w:r w:rsidRPr="00110F18">
        <w:t xml:space="preserve">tout ou partie des dépenses (salaires et, dans certains cas, prestations médicales) restant statutairement à la charge de l’employeur en cas de maladie (ordinaire, grave ou de longue durée), d’accident </w:t>
      </w:r>
      <w:r>
        <w:t>(</w:t>
      </w:r>
      <w:r w:rsidRPr="00110F18">
        <w:t>imputable ou non au service</w:t>
      </w:r>
      <w:r>
        <w:t>)</w:t>
      </w:r>
      <w:r w:rsidRPr="00110F18">
        <w:t xml:space="preserve"> ou de décès.</w:t>
      </w:r>
    </w:p>
    <w:p w14:paraId="03074F3A" w14:textId="77777777" w:rsidR="00A632CB" w:rsidRDefault="00A632CB" w:rsidP="00A632CB">
      <w:r w:rsidRPr="00110F18">
        <w:t>Pour cela, l’Edenn a retenu, par délibération du 17 novembre 2020</w:t>
      </w:r>
      <w:r>
        <w:t>,</w:t>
      </w:r>
      <w:r w:rsidRPr="00110F18">
        <w:t xml:space="preserve"> l’offre retenue par le Centre de gestion de la Fonction publique territoriale de la Loire-Atlantique à l’issue d’une consultation groupée </w:t>
      </w:r>
      <w:r>
        <w:t xml:space="preserve">organisée </w:t>
      </w:r>
      <w:r w:rsidRPr="00110F18">
        <w:t>pour le compte des collectivités et établissements qui s’étaient associés à la démarche.</w:t>
      </w:r>
    </w:p>
    <w:p w14:paraId="4A771B5E" w14:textId="77777777" w:rsidR="00A632CB" w:rsidRPr="001E40BD" w:rsidRDefault="00A632CB" w:rsidP="00A632CB">
      <w:r>
        <w:t>Suite à la résiliation anticipée du contrat au 1</w:t>
      </w:r>
      <w:r w:rsidRPr="00110F18">
        <w:rPr>
          <w:vertAlign w:val="superscript"/>
        </w:rPr>
        <w:t>er</w:t>
      </w:r>
      <w:r>
        <w:t xml:space="preserve"> janvier 2023 par son titulaire, le Centre de gestion 44 propose à nouveau une telle consultation groupée </w:t>
      </w:r>
    </w:p>
    <w:p w14:paraId="5661C0F0" w14:textId="77777777" w:rsidR="00A632CB" w:rsidRDefault="00A632CB" w:rsidP="00A632CB">
      <w:r w:rsidRPr="00110F18">
        <w:t>Compte tenu des avantages d'une démarche groupée, il est proposé de participer à la procédure d’appel d’offres ouvert engagée selon les articles L. 2124-2 et R. 2124-2 1° du Code de la commande publique.</w:t>
      </w:r>
    </w:p>
    <w:p w14:paraId="7F339538" w14:textId="77777777" w:rsidR="00A632CB" w:rsidRDefault="00A632CB" w:rsidP="00A632CB">
      <w:r>
        <w:lastRenderedPageBreak/>
        <w:t xml:space="preserve">Les caractéristiques de la consultation sont les suivantes : </w:t>
      </w:r>
    </w:p>
    <w:p w14:paraId="78F083F8" w14:textId="77777777" w:rsidR="00A632CB" w:rsidRPr="00E60445" w:rsidRDefault="00A632CB" w:rsidP="00A632CB">
      <w:r w:rsidRPr="00E60445">
        <w:t>Ces contrats devront couvrir tout ou partie des risques suivants :</w:t>
      </w:r>
    </w:p>
    <w:p w14:paraId="3E03C066" w14:textId="77777777" w:rsidR="00A632CB" w:rsidRPr="00E60445" w:rsidRDefault="00A632CB" w:rsidP="00A632CB">
      <w:pPr>
        <w:spacing w:after="0"/>
      </w:pPr>
      <w:r w:rsidRPr="00E60445">
        <w:t>Agents titulaires ou stagiaires affiliés à la CNRACL</w:t>
      </w:r>
    </w:p>
    <w:p w14:paraId="30F8D3E9" w14:textId="77777777" w:rsidR="00A632CB" w:rsidRPr="00E60445" w:rsidRDefault="00A632CB" w:rsidP="00A632CB">
      <w:pPr>
        <w:pStyle w:val="Paragraphedeliste"/>
        <w:numPr>
          <w:ilvl w:val="0"/>
          <w:numId w:val="11"/>
        </w:numPr>
        <w:spacing w:after="0"/>
        <w:contextualSpacing/>
        <w:jc w:val="left"/>
      </w:pPr>
      <w:r w:rsidRPr="00E60445">
        <w:t>Décès</w:t>
      </w:r>
    </w:p>
    <w:p w14:paraId="54E656BA" w14:textId="77777777" w:rsidR="00A632CB" w:rsidRPr="00E60445" w:rsidRDefault="00A632CB" w:rsidP="00A632CB">
      <w:pPr>
        <w:pStyle w:val="Paragraphedeliste"/>
        <w:numPr>
          <w:ilvl w:val="0"/>
          <w:numId w:val="11"/>
        </w:numPr>
        <w:spacing w:after="0"/>
        <w:contextualSpacing/>
        <w:jc w:val="left"/>
      </w:pPr>
      <w:r w:rsidRPr="00E60445">
        <w:t>Accidents du travail - Maladies imputables au service (CITIS)</w:t>
      </w:r>
    </w:p>
    <w:p w14:paraId="239A098B" w14:textId="77777777" w:rsidR="00A632CB" w:rsidRPr="00E60445" w:rsidRDefault="00A632CB" w:rsidP="00A632CB">
      <w:pPr>
        <w:pStyle w:val="Paragraphedeliste"/>
        <w:numPr>
          <w:ilvl w:val="0"/>
          <w:numId w:val="11"/>
        </w:numPr>
        <w:spacing w:after="0"/>
        <w:contextualSpacing/>
        <w:jc w:val="left"/>
      </w:pPr>
      <w:r w:rsidRPr="00E60445">
        <w:t>Incapacité de travail en cas de maternité, d'adoption et de paternité, de maladie ou d'accident non professionnel.</w:t>
      </w:r>
    </w:p>
    <w:p w14:paraId="676CE984" w14:textId="77777777" w:rsidR="00A632CB" w:rsidRDefault="00A632CB" w:rsidP="00A632CB">
      <w:pPr>
        <w:spacing w:after="0"/>
      </w:pPr>
    </w:p>
    <w:p w14:paraId="58476CDB" w14:textId="77777777" w:rsidR="00A632CB" w:rsidRPr="00E60445" w:rsidRDefault="00A632CB" w:rsidP="00A632CB">
      <w:pPr>
        <w:spacing w:after="0"/>
      </w:pPr>
      <w:r w:rsidRPr="00E60445">
        <w:t>Agents titulaires ou stagiaires affiliés à la CNRACL, agents non titulaires de droit public :</w:t>
      </w:r>
    </w:p>
    <w:p w14:paraId="4727E9B8" w14:textId="77777777" w:rsidR="00A632CB" w:rsidRPr="00E60445" w:rsidRDefault="00A632CB" w:rsidP="00A632CB">
      <w:pPr>
        <w:pStyle w:val="Paragraphedeliste"/>
        <w:numPr>
          <w:ilvl w:val="0"/>
          <w:numId w:val="11"/>
        </w:numPr>
        <w:spacing w:after="0"/>
        <w:contextualSpacing/>
        <w:jc w:val="left"/>
      </w:pPr>
      <w:r w:rsidRPr="00E60445">
        <w:t>Accidents du travail - Maladies professionnelles</w:t>
      </w:r>
    </w:p>
    <w:p w14:paraId="613E21B7" w14:textId="77777777" w:rsidR="00A632CB" w:rsidRPr="00E60445" w:rsidRDefault="00A632CB" w:rsidP="00A632CB">
      <w:pPr>
        <w:pStyle w:val="Paragraphedeliste"/>
        <w:numPr>
          <w:ilvl w:val="0"/>
          <w:numId w:val="11"/>
        </w:numPr>
        <w:spacing w:after="0"/>
        <w:contextualSpacing/>
        <w:jc w:val="left"/>
      </w:pPr>
      <w:r w:rsidRPr="00E60445">
        <w:t>Incapacité de travail en cas de maternité, d'adoption et de paternité, de maladie ou d'accident non professionnel.</w:t>
      </w:r>
    </w:p>
    <w:p w14:paraId="27A05C92" w14:textId="77777777" w:rsidR="00A632CB" w:rsidRPr="00E60445" w:rsidRDefault="00A632CB" w:rsidP="00A632CB">
      <w:r w:rsidRPr="00E60445">
        <w:t>Pour chacune de ces catégories d'agents, les assureurs consultés devront pouvoir proposer à l’Edenn au moins une formule.</w:t>
      </w:r>
    </w:p>
    <w:p w14:paraId="4E0C26E1" w14:textId="77777777" w:rsidR="00A632CB" w:rsidRPr="00E60445" w:rsidRDefault="00A632CB" w:rsidP="00A632CB">
      <w:r w:rsidRPr="00E60445">
        <w:t>Ces contrats présenteront les caractéristiques suivantes :</w:t>
      </w:r>
    </w:p>
    <w:p w14:paraId="433C5769" w14:textId="77777777" w:rsidR="00A632CB" w:rsidRPr="00E60445" w:rsidRDefault="00A632CB" w:rsidP="00A632CB">
      <w:pPr>
        <w:pStyle w:val="Paragraphedeliste"/>
        <w:numPr>
          <w:ilvl w:val="0"/>
          <w:numId w:val="11"/>
        </w:numPr>
        <w:spacing w:after="0"/>
        <w:contextualSpacing/>
        <w:jc w:val="left"/>
      </w:pPr>
      <w:r w:rsidRPr="00E60445">
        <w:t>Durée du contrat : 4 ans, à effet du 1er janvier 2023</w:t>
      </w:r>
    </w:p>
    <w:p w14:paraId="7CF23088" w14:textId="77777777" w:rsidR="00A632CB" w:rsidRPr="00E60445" w:rsidRDefault="00A632CB" w:rsidP="00A632CB">
      <w:pPr>
        <w:pStyle w:val="Paragraphedeliste"/>
        <w:numPr>
          <w:ilvl w:val="0"/>
          <w:numId w:val="11"/>
        </w:numPr>
        <w:spacing w:after="0"/>
        <w:contextualSpacing/>
        <w:jc w:val="left"/>
      </w:pPr>
      <w:r w:rsidRPr="00E60445">
        <w:t>Régime du contrat : Capitalisation</w:t>
      </w:r>
    </w:p>
    <w:p w14:paraId="723CC5FE" w14:textId="77777777" w:rsidR="00A632CB" w:rsidRPr="00E60445" w:rsidRDefault="00A632CB" w:rsidP="00A632CB"/>
    <w:p w14:paraId="20849364" w14:textId="77777777" w:rsidR="00A632CB" w:rsidRPr="00E60445" w:rsidRDefault="00A632CB" w:rsidP="00A632CB">
      <w:r w:rsidRPr="00E60445">
        <w:t xml:space="preserve">Si au terme de la consultation menée par le Centre de gestion de la fonction publique territoriale de Loire-Atlantique, les conditions obtenues ne convenaient pas à l’Edenn, </w:t>
      </w:r>
      <w:r>
        <w:t>il reste possible de ne pas adhérer</w:t>
      </w:r>
      <w:r w:rsidRPr="00E60445">
        <w:t xml:space="preserve"> au contrat.</w:t>
      </w:r>
    </w:p>
    <w:p w14:paraId="19172F62" w14:textId="587B943B" w:rsidR="00A632CB" w:rsidRPr="00A632CB" w:rsidRDefault="00A632CB" w:rsidP="00A632CB">
      <w:pPr>
        <w:rPr>
          <w:b/>
          <w:bCs/>
        </w:rPr>
      </w:pPr>
      <w:r w:rsidRPr="00A632CB">
        <w:rPr>
          <w:b/>
          <w:bCs/>
        </w:rPr>
        <w:t>Le Comité Syndical, à l’unanimité et après en avoir délibéré, décide</w:t>
      </w:r>
      <w:r w:rsidRPr="00A632CB">
        <w:rPr>
          <w:b/>
          <w:bCs/>
        </w:rPr>
        <w:t xml:space="preserve"> </w:t>
      </w:r>
      <w:r w:rsidRPr="00A632CB">
        <w:rPr>
          <w:b/>
          <w:bCs/>
        </w:rPr>
        <w:t>que le Président du Centre de gestion de la fonction publique territoriale de Loire-Atlantique est habilité à souscrire pour le compte de l’Edenn des contrats d'assurance auprès d'une entreprise d'assurance agréée, cette démarche pouvant être menée par plusieurs collectivités locales intéressées.</w:t>
      </w:r>
    </w:p>
    <w:p w14:paraId="29818417" w14:textId="77777777" w:rsidR="00A632CB" w:rsidRDefault="00A632CB" w:rsidP="00A632CB">
      <w:pPr>
        <w:pStyle w:val="Titre1"/>
      </w:pPr>
      <w:bookmarkStart w:id="11" w:name="_Toc120303596"/>
      <w:bookmarkEnd w:id="10"/>
      <w:r w:rsidRPr="003B1694">
        <w:t>Autorisation de crédits en investissement</w:t>
      </w:r>
      <w:bookmarkEnd w:id="7"/>
      <w:bookmarkEnd w:id="11"/>
    </w:p>
    <w:p w14:paraId="0B026022" w14:textId="77777777" w:rsidR="00A632CB" w:rsidRDefault="00A632CB" w:rsidP="00A632CB">
      <w:bookmarkStart w:id="12" w:name="_Hlk121391319"/>
      <w:r>
        <w:t>Dans le cas où le vote du budget prévisionnel intervient après le 1er janvier de l’exercice en cours, le CGCT, dans son article L1612-1, permet d’effectuer des dépenses de fonctionnement dans la limite des crédits inscrits au budget de l’année précédente.</w:t>
      </w:r>
    </w:p>
    <w:p w14:paraId="752EBFE8" w14:textId="77777777" w:rsidR="00A632CB" w:rsidRDefault="00A632CB" w:rsidP="00A632CB">
      <w:r>
        <w:t>Concernant les dépenses d’investissement, cette autorisation est limitée par le même article au quart des montants de l’année précédente, et nécessite de préciser en amont le montant et l’affectation des crédits.</w:t>
      </w:r>
    </w:p>
    <w:p w14:paraId="1D851308" w14:textId="77777777" w:rsidR="00A632CB" w:rsidRDefault="00A632CB" w:rsidP="00A632CB">
      <w:r>
        <w:t>Dans le cas de l’Edenn en 2023, ceci permet de réaliser les dépenses des actions du programme anti-transfert (plantation de haies) à la période propice en tout début de saison, et de faire face si besoin aux dépenses urgentes d’équipement général (véhicules, informatique, outillage technique) qui seraient rendues nécessaires, en particulier en cas de défaillance ou de casse.</w:t>
      </w:r>
    </w:p>
    <w:p w14:paraId="1537D52D" w14:textId="77777777" w:rsidR="00A632CB" w:rsidRPr="00922523" w:rsidRDefault="00A632CB" w:rsidP="00A632CB">
      <w:r w:rsidRPr="00922523">
        <w:t>Le montant des crédits d’investissement inscrits au BP 2021 était de 200 588.52 €.</w:t>
      </w:r>
    </w:p>
    <w:p w14:paraId="19F9ECD3" w14:textId="6EE2B5D0" w:rsidR="00A632CB" w:rsidRPr="00A632CB" w:rsidRDefault="00A632CB" w:rsidP="00A632CB">
      <w:pPr>
        <w:rPr>
          <w:b/>
          <w:bCs/>
        </w:rPr>
      </w:pPr>
      <w:r w:rsidRPr="00A632CB">
        <w:rPr>
          <w:b/>
          <w:bCs/>
        </w:rPr>
        <w:t xml:space="preserve">Le Comité Syndical, à l’unanimité et après en avoir délibéré, </w:t>
      </w:r>
      <w:r w:rsidRPr="00A632CB">
        <w:rPr>
          <w:b/>
          <w:bCs/>
        </w:rPr>
        <w:t>autorise</w:t>
      </w:r>
      <w:r w:rsidRPr="00A632CB">
        <w:rPr>
          <w:b/>
          <w:bCs/>
        </w:rPr>
        <w:t xml:space="preserve"> Mme la Présidente à engager, liquider et mandater jusqu’à l’adoption du Budget Primitif 2023 les dépenses suivantes :</w:t>
      </w:r>
    </w:p>
    <w:p w14:paraId="23FF2D73" w14:textId="77777777" w:rsidR="00A632CB" w:rsidRPr="00A632CB" w:rsidRDefault="00A632CB" w:rsidP="00A632CB">
      <w:pPr>
        <w:pStyle w:val="Paragraphedeliste"/>
        <w:numPr>
          <w:ilvl w:val="0"/>
          <w:numId w:val="10"/>
        </w:numPr>
        <w:spacing w:after="160" w:line="259" w:lineRule="auto"/>
        <w:contextualSpacing/>
        <w:jc w:val="left"/>
        <w:rPr>
          <w:b/>
          <w:bCs/>
        </w:rPr>
      </w:pPr>
      <w:bookmarkStart w:id="13" w:name="_Toc62205503"/>
      <w:r w:rsidRPr="00A632CB">
        <w:rPr>
          <w:b/>
          <w:bCs/>
        </w:rPr>
        <w:t>Dépenses inscrites au chapitre 21, à hauteur de 47 000 €</w:t>
      </w:r>
      <w:bookmarkEnd w:id="13"/>
    </w:p>
    <w:p w14:paraId="61003F00" w14:textId="109317FE" w:rsidR="00A632CB" w:rsidRPr="00A632CB" w:rsidRDefault="00A632CB" w:rsidP="00A632CB">
      <w:pPr>
        <w:pStyle w:val="Paragraphedeliste"/>
        <w:numPr>
          <w:ilvl w:val="0"/>
          <w:numId w:val="10"/>
        </w:numPr>
        <w:spacing w:after="160" w:line="259" w:lineRule="auto"/>
        <w:contextualSpacing/>
        <w:jc w:val="left"/>
        <w:rPr>
          <w:b/>
          <w:bCs/>
        </w:rPr>
      </w:pPr>
      <w:bookmarkStart w:id="14" w:name="_Toc62205504"/>
      <w:r w:rsidRPr="00A632CB">
        <w:rPr>
          <w:b/>
          <w:bCs/>
        </w:rPr>
        <w:t>Dépenses inscrites au chapitre 20, à hauteur de 3 000 €</w:t>
      </w:r>
      <w:bookmarkEnd w:id="14"/>
    </w:p>
    <w:p w14:paraId="617DC6E1" w14:textId="77777777" w:rsidR="00A632CB" w:rsidRPr="00C2511C" w:rsidRDefault="00A632CB" w:rsidP="00A632CB">
      <w:pPr>
        <w:pStyle w:val="Titre1"/>
      </w:pPr>
      <w:bookmarkStart w:id="15" w:name="_Toc120303597"/>
      <w:bookmarkEnd w:id="12"/>
      <w:r w:rsidRPr="00C2511C">
        <w:lastRenderedPageBreak/>
        <w:t>Gouvernance de l’Edenn (Information)</w:t>
      </w:r>
      <w:bookmarkEnd w:id="15"/>
    </w:p>
    <w:p w14:paraId="063CFA09" w14:textId="77777777" w:rsidR="00A632CB" w:rsidRDefault="00A632CB" w:rsidP="00A632CB">
      <w:r>
        <w:t>Suite au renouvellement de l’exécutif de l’Edenn le 13 juillet 2022, Mme la Président et le Bureau ont souhaité formuler des propositions concernant la gouvernance de l’Edenn.</w:t>
      </w:r>
    </w:p>
    <w:p w14:paraId="6C50DEF8" w14:textId="77777777" w:rsidR="00A632CB" w:rsidRDefault="00A632CB" w:rsidP="00A632CB">
      <w:r>
        <w:t>Il en ressort en particulier :</w:t>
      </w:r>
    </w:p>
    <w:p w14:paraId="7586B6AB" w14:textId="77777777" w:rsidR="00A632CB" w:rsidRDefault="00A632CB" w:rsidP="00A632CB">
      <w:pPr>
        <w:pStyle w:val="Paragraphedeliste"/>
        <w:numPr>
          <w:ilvl w:val="0"/>
          <w:numId w:val="10"/>
        </w:numPr>
        <w:spacing w:after="160" w:line="259" w:lineRule="auto"/>
        <w:contextualSpacing/>
        <w:jc w:val="left"/>
      </w:pPr>
      <w:r>
        <w:t>L’organisation d’un temps de réflexion annuel, associant autour de visites sur le terrain l’ensemble du Comité Syndical avec l’équipe salariée de l’Edenn.</w:t>
      </w:r>
    </w:p>
    <w:p w14:paraId="4C1AB196" w14:textId="77777777" w:rsidR="00A632CB" w:rsidRDefault="00A632CB" w:rsidP="00A632CB">
      <w:pPr>
        <w:pStyle w:val="Paragraphedeliste"/>
        <w:numPr>
          <w:ilvl w:val="0"/>
          <w:numId w:val="10"/>
        </w:numPr>
        <w:spacing w:after="160" w:line="259" w:lineRule="auto"/>
        <w:contextualSpacing/>
        <w:jc w:val="left"/>
      </w:pPr>
      <w:r>
        <w:t>La création de deux nouvelles délégations au sein de l’exécutif de l’Edenn, autour des enjeux :</w:t>
      </w:r>
    </w:p>
    <w:p w14:paraId="371B9DE3" w14:textId="77777777" w:rsidR="00A632CB" w:rsidRDefault="00A632CB" w:rsidP="00A632CB">
      <w:pPr>
        <w:pStyle w:val="Paragraphedeliste"/>
        <w:numPr>
          <w:ilvl w:val="1"/>
          <w:numId w:val="10"/>
        </w:numPr>
        <w:spacing w:after="160" w:line="259" w:lineRule="auto"/>
        <w:contextualSpacing/>
        <w:jc w:val="left"/>
      </w:pPr>
      <w:r>
        <w:t>Des questions agricoles sur le bassin versant</w:t>
      </w:r>
    </w:p>
    <w:p w14:paraId="3984D180" w14:textId="77777777" w:rsidR="00A632CB" w:rsidRDefault="00A632CB" w:rsidP="00A632CB">
      <w:pPr>
        <w:pStyle w:val="Paragraphedeliste"/>
        <w:numPr>
          <w:ilvl w:val="1"/>
          <w:numId w:val="10"/>
        </w:numPr>
        <w:spacing w:after="160" w:line="259" w:lineRule="auto"/>
        <w:contextualSpacing/>
        <w:jc w:val="left"/>
      </w:pPr>
      <w:r>
        <w:t>Des ressources et de la communication</w:t>
      </w:r>
    </w:p>
    <w:p w14:paraId="3765F2A4" w14:textId="57CFA3E3" w:rsidR="00A632CB" w:rsidRPr="00A632CB" w:rsidRDefault="00A632CB" w:rsidP="00A632CB">
      <w:pPr>
        <w:rPr>
          <w:b/>
          <w:bCs/>
        </w:rPr>
      </w:pPr>
      <w:r w:rsidRPr="00A632CB">
        <w:rPr>
          <w:b/>
          <w:bCs/>
        </w:rPr>
        <w:t>Un débat sans vote s’engage en séance.</w:t>
      </w:r>
    </w:p>
    <w:p w14:paraId="5D1A60EE" w14:textId="77777777" w:rsidR="00A632CB" w:rsidRDefault="00A632CB" w:rsidP="00A632CB">
      <w:pPr>
        <w:pStyle w:val="Titre1"/>
      </w:pPr>
      <w:bookmarkStart w:id="16" w:name="_Toc120303598"/>
      <w:r>
        <w:t>Questions diverses</w:t>
      </w:r>
      <w:bookmarkEnd w:id="16"/>
    </w:p>
    <w:p w14:paraId="5805851E" w14:textId="77777777" w:rsidR="00A632CB" w:rsidRDefault="00A632CB" w:rsidP="00A632CB">
      <w:pPr>
        <w:pStyle w:val="Titre1"/>
      </w:pPr>
      <w:r>
        <w:br w:type="page"/>
      </w:r>
    </w:p>
    <w:p w14:paraId="66D0B6FF" w14:textId="77777777" w:rsidR="00A632CB" w:rsidRDefault="00A632CB" w:rsidP="00A632CB">
      <w:pPr>
        <w:jc w:val="center"/>
        <w:rPr>
          <w:b/>
          <w:bCs/>
        </w:rPr>
      </w:pPr>
      <w:r>
        <w:rPr>
          <w:b/>
          <w:bCs/>
        </w:rPr>
        <w:lastRenderedPageBreak/>
        <w:t>Annexes</w:t>
      </w:r>
    </w:p>
    <w:p w14:paraId="70095270" w14:textId="77777777" w:rsidR="00A632CB" w:rsidRDefault="00A632CB" w:rsidP="00A632CB"/>
    <w:p w14:paraId="30AC91EB" w14:textId="77777777" w:rsidR="00A632CB" w:rsidRPr="00836165" w:rsidRDefault="00A632CB" w:rsidP="00A632CB">
      <w:pPr>
        <w:rPr>
          <w:b/>
          <w:bCs/>
        </w:rPr>
      </w:pPr>
      <w:r w:rsidRPr="00836165">
        <w:rPr>
          <w:b/>
          <w:bCs/>
        </w:rPr>
        <w:t>Annexe 1 : Compte-rendu des délégations</w:t>
      </w:r>
    </w:p>
    <w:p w14:paraId="6766A854" w14:textId="77777777" w:rsidR="00A632CB" w:rsidRDefault="00A632CB" w:rsidP="00A632CB">
      <w:pPr>
        <w:rPr>
          <w:u w:val="single"/>
        </w:rPr>
      </w:pPr>
      <w:r>
        <w:rPr>
          <w:u w:val="single"/>
        </w:rPr>
        <w:t>Délégation à Mme la Présidente :</w:t>
      </w:r>
    </w:p>
    <w:p w14:paraId="6854950D" w14:textId="77777777" w:rsidR="00A632CB" w:rsidRDefault="00A632CB" w:rsidP="00A632CB">
      <w:pPr>
        <w:spacing w:after="0"/>
        <w:rPr>
          <w:rFonts w:cs="Times New Roman"/>
          <w:color w:val="000000"/>
          <w:lang w:eastAsia="fr-FR"/>
        </w:rPr>
      </w:pPr>
      <w:r w:rsidRPr="003F75DD">
        <w:rPr>
          <w:rFonts w:cs="Times New Roman"/>
          <w:color w:val="000000"/>
          <w:lang w:eastAsia="fr-FR"/>
        </w:rPr>
        <w:t xml:space="preserve">Engagements de dépenses </w:t>
      </w:r>
      <w:r>
        <w:rPr>
          <w:rFonts w:cs="Times New Roman"/>
          <w:color w:val="000000"/>
          <w:lang w:eastAsia="fr-FR"/>
        </w:rPr>
        <w:t>entre mars et octobre 2022</w:t>
      </w:r>
    </w:p>
    <w:tbl>
      <w:tblPr>
        <w:tblW w:w="10140" w:type="dxa"/>
        <w:tblInd w:w="-5" w:type="dxa"/>
        <w:tblCellMar>
          <w:left w:w="70" w:type="dxa"/>
          <w:right w:w="70" w:type="dxa"/>
        </w:tblCellMar>
        <w:tblLook w:val="0000" w:firstRow="0" w:lastRow="0" w:firstColumn="0" w:lastColumn="0" w:noHBand="0" w:noVBand="0"/>
      </w:tblPr>
      <w:tblGrid>
        <w:gridCol w:w="1493"/>
        <w:gridCol w:w="3544"/>
        <w:gridCol w:w="1559"/>
        <w:gridCol w:w="3544"/>
      </w:tblGrid>
      <w:tr w:rsidR="00A632CB" w:rsidRPr="007B0611" w14:paraId="35CA4E6B" w14:textId="77777777" w:rsidTr="00343F12">
        <w:trPr>
          <w:trHeight w:val="288"/>
        </w:trPr>
        <w:tc>
          <w:tcPr>
            <w:tcW w:w="14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6FB34" w14:textId="77777777" w:rsidR="00A632CB" w:rsidRPr="007B0611" w:rsidRDefault="00A632CB" w:rsidP="00343F12">
            <w:pPr>
              <w:spacing w:after="0"/>
              <w:jc w:val="center"/>
              <w:rPr>
                <w:b/>
                <w:bCs/>
                <w:color w:val="000000"/>
              </w:rPr>
            </w:pPr>
            <w:r w:rsidRPr="007B0611">
              <w:rPr>
                <w:b/>
                <w:bCs/>
                <w:color w:val="000000"/>
              </w:rPr>
              <w:t>Montant TTC</w:t>
            </w:r>
          </w:p>
        </w:tc>
        <w:tc>
          <w:tcPr>
            <w:tcW w:w="3544" w:type="dxa"/>
            <w:tcBorders>
              <w:top w:val="single" w:sz="4" w:space="0" w:color="000000"/>
              <w:bottom w:val="single" w:sz="4" w:space="0" w:color="000000"/>
              <w:right w:val="single" w:sz="4" w:space="0" w:color="000000"/>
            </w:tcBorders>
            <w:shd w:val="clear" w:color="auto" w:fill="auto"/>
            <w:vAlign w:val="bottom"/>
          </w:tcPr>
          <w:p w14:paraId="2B3FA773" w14:textId="77777777" w:rsidR="00A632CB" w:rsidRPr="007B0611" w:rsidRDefault="00A632CB" w:rsidP="00343F12">
            <w:pPr>
              <w:spacing w:after="0"/>
              <w:jc w:val="left"/>
              <w:rPr>
                <w:b/>
                <w:bCs/>
                <w:color w:val="000000"/>
              </w:rPr>
            </w:pPr>
            <w:r w:rsidRPr="007B0611">
              <w:rPr>
                <w:b/>
                <w:bCs/>
                <w:color w:val="000000"/>
              </w:rPr>
              <w:t>Catégorie</w:t>
            </w:r>
          </w:p>
        </w:tc>
        <w:tc>
          <w:tcPr>
            <w:tcW w:w="1559" w:type="dxa"/>
            <w:tcBorders>
              <w:top w:val="single" w:sz="4" w:space="0" w:color="000000"/>
              <w:bottom w:val="single" w:sz="4" w:space="0" w:color="000000"/>
              <w:right w:val="single" w:sz="4" w:space="0" w:color="000000"/>
            </w:tcBorders>
            <w:vAlign w:val="bottom"/>
          </w:tcPr>
          <w:p w14:paraId="4407AB09" w14:textId="77777777" w:rsidR="00A632CB" w:rsidRPr="007B0611" w:rsidRDefault="00A632CB" w:rsidP="00343F12">
            <w:pPr>
              <w:spacing w:after="0"/>
              <w:jc w:val="left"/>
              <w:rPr>
                <w:b/>
                <w:bCs/>
                <w:color w:val="000000"/>
              </w:rPr>
            </w:pPr>
            <w:r w:rsidRPr="007B0611">
              <w:rPr>
                <w:b/>
                <w:bCs/>
                <w:color w:val="000000"/>
              </w:rPr>
              <w:t>Montant TTC</w:t>
            </w:r>
          </w:p>
        </w:tc>
        <w:tc>
          <w:tcPr>
            <w:tcW w:w="3544" w:type="dxa"/>
            <w:tcBorders>
              <w:top w:val="single" w:sz="4" w:space="0" w:color="000000"/>
              <w:bottom w:val="single" w:sz="4" w:space="0" w:color="000000"/>
              <w:right w:val="single" w:sz="4" w:space="0" w:color="000000"/>
            </w:tcBorders>
            <w:vAlign w:val="bottom"/>
          </w:tcPr>
          <w:p w14:paraId="75396450" w14:textId="77777777" w:rsidR="00A632CB" w:rsidRPr="007B0611" w:rsidRDefault="00A632CB" w:rsidP="00343F12">
            <w:pPr>
              <w:spacing w:after="0"/>
              <w:jc w:val="left"/>
              <w:rPr>
                <w:b/>
                <w:bCs/>
                <w:color w:val="000000"/>
              </w:rPr>
            </w:pPr>
            <w:r w:rsidRPr="007B0611">
              <w:rPr>
                <w:b/>
                <w:bCs/>
                <w:color w:val="000000"/>
              </w:rPr>
              <w:t>Catégorie</w:t>
            </w:r>
          </w:p>
        </w:tc>
      </w:tr>
      <w:tr w:rsidR="00A632CB" w:rsidRPr="007B0611" w14:paraId="050209E3" w14:textId="77777777" w:rsidTr="00343F12">
        <w:trPr>
          <w:trHeight w:val="288"/>
        </w:trPr>
        <w:tc>
          <w:tcPr>
            <w:tcW w:w="14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2F345E" w14:textId="77777777" w:rsidR="00A632CB" w:rsidRPr="007B0611" w:rsidRDefault="00A632CB" w:rsidP="00343F12">
            <w:pPr>
              <w:spacing w:after="0"/>
              <w:jc w:val="center"/>
              <w:rPr>
                <w:color w:val="000000"/>
              </w:rPr>
            </w:pPr>
            <w:r w:rsidRPr="007B0611">
              <w:rPr>
                <w:color w:val="000000"/>
              </w:rPr>
              <w:t xml:space="preserve">14 253,85 € </w:t>
            </w:r>
          </w:p>
        </w:tc>
        <w:tc>
          <w:tcPr>
            <w:tcW w:w="3544" w:type="dxa"/>
            <w:tcBorders>
              <w:top w:val="single" w:sz="4" w:space="0" w:color="000000"/>
              <w:bottom w:val="single" w:sz="4" w:space="0" w:color="000000"/>
              <w:right w:val="single" w:sz="4" w:space="0" w:color="000000"/>
            </w:tcBorders>
            <w:shd w:val="clear" w:color="auto" w:fill="auto"/>
            <w:vAlign w:val="bottom"/>
          </w:tcPr>
          <w:p w14:paraId="06F8B74B" w14:textId="77777777" w:rsidR="00A632CB" w:rsidRPr="007B0611" w:rsidRDefault="00A632CB" w:rsidP="00343F12">
            <w:pPr>
              <w:spacing w:after="0"/>
              <w:jc w:val="left"/>
              <w:rPr>
                <w:color w:val="000000"/>
              </w:rPr>
            </w:pPr>
            <w:r w:rsidRPr="007B0611">
              <w:rPr>
                <w:color w:val="000000"/>
              </w:rPr>
              <w:t>Etudes</w:t>
            </w:r>
          </w:p>
        </w:tc>
        <w:tc>
          <w:tcPr>
            <w:tcW w:w="1559" w:type="dxa"/>
            <w:tcBorders>
              <w:top w:val="single" w:sz="4" w:space="0" w:color="000000"/>
              <w:bottom w:val="single" w:sz="4" w:space="0" w:color="000000"/>
              <w:right w:val="single" w:sz="4" w:space="0" w:color="000000"/>
            </w:tcBorders>
            <w:vAlign w:val="bottom"/>
          </w:tcPr>
          <w:p w14:paraId="0E9C741E" w14:textId="77777777" w:rsidR="00A632CB" w:rsidRPr="007B0611" w:rsidRDefault="00A632CB" w:rsidP="00343F12">
            <w:pPr>
              <w:spacing w:after="0"/>
              <w:jc w:val="center"/>
              <w:rPr>
                <w:color w:val="000000"/>
              </w:rPr>
            </w:pPr>
            <w:r w:rsidRPr="007B0611">
              <w:rPr>
                <w:color w:val="000000"/>
              </w:rPr>
              <w:t>3 927,00 €</w:t>
            </w:r>
          </w:p>
        </w:tc>
        <w:tc>
          <w:tcPr>
            <w:tcW w:w="3544" w:type="dxa"/>
            <w:tcBorders>
              <w:top w:val="single" w:sz="4" w:space="0" w:color="000000"/>
              <w:bottom w:val="single" w:sz="4" w:space="0" w:color="000000"/>
              <w:right w:val="single" w:sz="4" w:space="0" w:color="000000"/>
            </w:tcBorders>
            <w:vAlign w:val="bottom"/>
          </w:tcPr>
          <w:p w14:paraId="231F5B65" w14:textId="77777777" w:rsidR="00A632CB" w:rsidRPr="007B0611" w:rsidRDefault="00A632CB" w:rsidP="00343F12">
            <w:pPr>
              <w:spacing w:after="0"/>
              <w:jc w:val="left"/>
              <w:rPr>
                <w:color w:val="000000"/>
              </w:rPr>
            </w:pPr>
            <w:r w:rsidRPr="007B0611">
              <w:rPr>
                <w:color w:val="000000"/>
              </w:rPr>
              <w:t>Outillage technique</w:t>
            </w:r>
          </w:p>
        </w:tc>
      </w:tr>
      <w:tr w:rsidR="00A632CB" w:rsidRPr="007B0611" w14:paraId="265EC1F9" w14:textId="77777777" w:rsidTr="00343F12">
        <w:trPr>
          <w:trHeight w:val="288"/>
        </w:trPr>
        <w:tc>
          <w:tcPr>
            <w:tcW w:w="14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41F4ED" w14:textId="77777777" w:rsidR="00A632CB" w:rsidRPr="007B0611" w:rsidRDefault="00A632CB" w:rsidP="00343F12">
            <w:pPr>
              <w:spacing w:after="0"/>
              <w:jc w:val="center"/>
              <w:rPr>
                <w:color w:val="000000"/>
              </w:rPr>
            </w:pPr>
            <w:r w:rsidRPr="007B0611">
              <w:rPr>
                <w:color w:val="000000"/>
              </w:rPr>
              <w:t xml:space="preserve">1 168,75 € </w:t>
            </w:r>
          </w:p>
        </w:tc>
        <w:tc>
          <w:tcPr>
            <w:tcW w:w="3544" w:type="dxa"/>
            <w:tcBorders>
              <w:top w:val="single" w:sz="4" w:space="0" w:color="000000"/>
              <w:bottom w:val="single" w:sz="4" w:space="0" w:color="000000"/>
              <w:right w:val="single" w:sz="4" w:space="0" w:color="000000"/>
            </w:tcBorders>
            <w:shd w:val="clear" w:color="auto" w:fill="auto"/>
            <w:vAlign w:val="bottom"/>
          </w:tcPr>
          <w:p w14:paraId="0F5DE910" w14:textId="77777777" w:rsidR="00A632CB" w:rsidRPr="007B0611" w:rsidRDefault="00A632CB" w:rsidP="00343F12">
            <w:pPr>
              <w:spacing w:after="0"/>
              <w:jc w:val="left"/>
              <w:rPr>
                <w:color w:val="000000"/>
              </w:rPr>
            </w:pPr>
            <w:r w:rsidRPr="007B0611">
              <w:rPr>
                <w:color w:val="000000"/>
              </w:rPr>
              <w:t>Logiciels</w:t>
            </w:r>
          </w:p>
        </w:tc>
        <w:tc>
          <w:tcPr>
            <w:tcW w:w="1559" w:type="dxa"/>
            <w:tcBorders>
              <w:top w:val="single" w:sz="4" w:space="0" w:color="000000"/>
              <w:bottom w:val="single" w:sz="4" w:space="0" w:color="000000"/>
              <w:right w:val="single" w:sz="4" w:space="0" w:color="000000"/>
            </w:tcBorders>
            <w:vAlign w:val="bottom"/>
          </w:tcPr>
          <w:p w14:paraId="20C2D0CC" w14:textId="77777777" w:rsidR="00A632CB" w:rsidRPr="007B0611" w:rsidRDefault="00A632CB" w:rsidP="00343F12">
            <w:pPr>
              <w:spacing w:after="0"/>
              <w:jc w:val="center"/>
              <w:rPr>
                <w:color w:val="000000"/>
              </w:rPr>
            </w:pPr>
            <w:r w:rsidRPr="007B0611">
              <w:rPr>
                <w:color w:val="000000"/>
              </w:rPr>
              <w:t>5 478,00 €</w:t>
            </w:r>
          </w:p>
        </w:tc>
        <w:tc>
          <w:tcPr>
            <w:tcW w:w="3544" w:type="dxa"/>
            <w:tcBorders>
              <w:top w:val="single" w:sz="4" w:space="0" w:color="000000"/>
              <w:bottom w:val="single" w:sz="4" w:space="0" w:color="000000"/>
              <w:right w:val="single" w:sz="4" w:space="0" w:color="000000"/>
            </w:tcBorders>
            <w:vAlign w:val="bottom"/>
          </w:tcPr>
          <w:p w14:paraId="6CD0EE9C" w14:textId="77777777" w:rsidR="00A632CB" w:rsidRPr="007B0611" w:rsidRDefault="00A632CB" w:rsidP="00343F12">
            <w:pPr>
              <w:spacing w:after="0"/>
              <w:jc w:val="left"/>
              <w:rPr>
                <w:color w:val="000000"/>
              </w:rPr>
            </w:pPr>
            <w:r w:rsidRPr="007B0611">
              <w:rPr>
                <w:color w:val="000000"/>
              </w:rPr>
              <w:t>Matériel informatique</w:t>
            </w:r>
          </w:p>
        </w:tc>
      </w:tr>
      <w:tr w:rsidR="00A632CB" w:rsidRPr="007B0611" w14:paraId="0DC5575B" w14:textId="77777777" w:rsidTr="00343F12">
        <w:trPr>
          <w:trHeight w:val="288"/>
        </w:trPr>
        <w:tc>
          <w:tcPr>
            <w:tcW w:w="14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42522" w14:textId="77777777" w:rsidR="00A632CB" w:rsidRPr="007B0611" w:rsidRDefault="00A632CB" w:rsidP="00343F12">
            <w:pPr>
              <w:spacing w:after="0"/>
              <w:jc w:val="center"/>
              <w:rPr>
                <w:color w:val="000000"/>
              </w:rPr>
            </w:pPr>
            <w:r w:rsidRPr="007B0611">
              <w:rPr>
                <w:color w:val="000000"/>
              </w:rPr>
              <w:t xml:space="preserve">2 577,56 € </w:t>
            </w:r>
          </w:p>
        </w:tc>
        <w:tc>
          <w:tcPr>
            <w:tcW w:w="3544" w:type="dxa"/>
            <w:tcBorders>
              <w:top w:val="single" w:sz="4" w:space="0" w:color="000000"/>
              <w:bottom w:val="single" w:sz="4" w:space="0" w:color="000000"/>
              <w:right w:val="single" w:sz="4" w:space="0" w:color="000000"/>
            </w:tcBorders>
            <w:shd w:val="clear" w:color="auto" w:fill="auto"/>
            <w:vAlign w:val="bottom"/>
          </w:tcPr>
          <w:p w14:paraId="7D513B40" w14:textId="77777777" w:rsidR="00A632CB" w:rsidRPr="007B0611" w:rsidRDefault="00A632CB" w:rsidP="00343F12">
            <w:pPr>
              <w:spacing w:after="0"/>
              <w:jc w:val="left"/>
              <w:rPr>
                <w:color w:val="000000"/>
              </w:rPr>
            </w:pPr>
            <w:r w:rsidRPr="007B0611">
              <w:rPr>
                <w:color w:val="000000"/>
              </w:rPr>
              <w:t>Fournitures adm</w:t>
            </w:r>
            <w:r>
              <w:rPr>
                <w:color w:val="000000"/>
              </w:rPr>
              <w:t>.</w:t>
            </w:r>
            <w:r w:rsidRPr="007B0611">
              <w:rPr>
                <w:color w:val="000000"/>
              </w:rPr>
              <w:t xml:space="preserve"> </w:t>
            </w:r>
            <w:proofErr w:type="gramStart"/>
            <w:r w:rsidRPr="007B0611">
              <w:rPr>
                <w:color w:val="000000"/>
              </w:rPr>
              <w:t>et</w:t>
            </w:r>
            <w:proofErr w:type="gramEnd"/>
            <w:r w:rsidRPr="007B0611">
              <w:rPr>
                <w:color w:val="000000"/>
              </w:rPr>
              <w:t xml:space="preserve"> de bureau</w:t>
            </w:r>
          </w:p>
        </w:tc>
        <w:tc>
          <w:tcPr>
            <w:tcW w:w="1559" w:type="dxa"/>
            <w:tcBorders>
              <w:top w:val="single" w:sz="4" w:space="0" w:color="000000"/>
              <w:bottom w:val="single" w:sz="4" w:space="0" w:color="000000"/>
              <w:right w:val="single" w:sz="4" w:space="0" w:color="000000"/>
            </w:tcBorders>
            <w:vAlign w:val="bottom"/>
          </w:tcPr>
          <w:p w14:paraId="305B0568" w14:textId="77777777" w:rsidR="00A632CB" w:rsidRPr="007B0611" w:rsidRDefault="00A632CB" w:rsidP="00343F12">
            <w:pPr>
              <w:spacing w:after="0"/>
              <w:jc w:val="center"/>
              <w:rPr>
                <w:color w:val="000000"/>
              </w:rPr>
            </w:pPr>
            <w:r w:rsidRPr="007B0611">
              <w:rPr>
                <w:color w:val="000000"/>
              </w:rPr>
              <w:t>16 380,60 €</w:t>
            </w:r>
          </w:p>
        </w:tc>
        <w:tc>
          <w:tcPr>
            <w:tcW w:w="3544" w:type="dxa"/>
            <w:tcBorders>
              <w:top w:val="single" w:sz="4" w:space="0" w:color="000000"/>
              <w:bottom w:val="single" w:sz="4" w:space="0" w:color="000000"/>
              <w:right w:val="single" w:sz="4" w:space="0" w:color="000000"/>
            </w:tcBorders>
            <w:vAlign w:val="bottom"/>
          </w:tcPr>
          <w:p w14:paraId="2EEB23B3" w14:textId="77777777" w:rsidR="00A632CB" w:rsidRPr="007B0611" w:rsidRDefault="00A632CB" w:rsidP="00343F12">
            <w:pPr>
              <w:spacing w:after="0"/>
              <w:jc w:val="left"/>
              <w:rPr>
                <w:color w:val="000000"/>
              </w:rPr>
            </w:pPr>
            <w:r w:rsidRPr="007B0611">
              <w:rPr>
                <w:color w:val="000000"/>
              </w:rPr>
              <w:t>Fournitures de petit équipement</w:t>
            </w:r>
          </w:p>
        </w:tc>
      </w:tr>
      <w:tr w:rsidR="00A632CB" w:rsidRPr="007B0611" w14:paraId="169ECC28" w14:textId="77777777" w:rsidTr="00343F12">
        <w:trPr>
          <w:trHeight w:val="288"/>
        </w:trPr>
        <w:tc>
          <w:tcPr>
            <w:tcW w:w="14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B502EA" w14:textId="77777777" w:rsidR="00A632CB" w:rsidRPr="007B0611" w:rsidRDefault="00A632CB" w:rsidP="00343F12">
            <w:pPr>
              <w:spacing w:after="0"/>
              <w:jc w:val="center"/>
              <w:rPr>
                <w:color w:val="000000"/>
              </w:rPr>
            </w:pPr>
            <w:r w:rsidRPr="007B0611">
              <w:rPr>
                <w:color w:val="000000"/>
              </w:rPr>
              <w:t xml:space="preserve">2 278,00 € </w:t>
            </w:r>
          </w:p>
        </w:tc>
        <w:tc>
          <w:tcPr>
            <w:tcW w:w="3544" w:type="dxa"/>
            <w:tcBorders>
              <w:top w:val="single" w:sz="4" w:space="0" w:color="000000"/>
              <w:bottom w:val="single" w:sz="4" w:space="0" w:color="000000"/>
              <w:right w:val="single" w:sz="4" w:space="0" w:color="000000"/>
            </w:tcBorders>
            <w:shd w:val="clear" w:color="auto" w:fill="auto"/>
            <w:vAlign w:val="bottom"/>
          </w:tcPr>
          <w:p w14:paraId="493DC870" w14:textId="77777777" w:rsidR="00A632CB" w:rsidRPr="007B0611" w:rsidRDefault="00A632CB" w:rsidP="00343F12">
            <w:pPr>
              <w:spacing w:after="0"/>
              <w:jc w:val="left"/>
              <w:rPr>
                <w:color w:val="000000"/>
              </w:rPr>
            </w:pPr>
            <w:r w:rsidRPr="007B0611">
              <w:rPr>
                <w:color w:val="000000"/>
              </w:rPr>
              <w:t>Maintenance informatique et réseau</w:t>
            </w:r>
          </w:p>
        </w:tc>
        <w:tc>
          <w:tcPr>
            <w:tcW w:w="1559" w:type="dxa"/>
            <w:tcBorders>
              <w:top w:val="single" w:sz="4" w:space="0" w:color="000000"/>
              <w:bottom w:val="single" w:sz="4" w:space="0" w:color="000000"/>
              <w:right w:val="single" w:sz="4" w:space="0" w:color="000000"/>
            </w:tcBorders>
            <w:vAlign w:val="bottom"/>
          </w:tcPr>
          <w:p w14:paraId="623F4D13" w14:textId="77777777" w:rsidR="00A632CB" w:rsidRPr="007B0611" w:rsidRDefault="00A632CB" w:rsidP="00343F12">
            <w:pPr>
              <w:spacing w:after="0"/>
              <w:jc w:val="center"/>
              <w:rPr>
                <w:color w:val="000000"/>
              </w:rPr>
            </w:pPr>
            <w:r w:rsidRPr="007B0611">
              <w:rPr>
                <w:color w:val="000000"/>
              </w:rPr>
              <w:t>836,08 €</w:t>
            </w:r>
          </w:p>
        </w:tc>
        <w:tc>
          <w:tcPr>
            <w:tcW w:w="3544" w:type="dxa"/>
            <w:tcBorders>
              <w:top w:val="single" w:sz="4" w:space="0" w:color="000000"/>
              <w:bottom w:val="single" w:sz="4" w:space="0" w:color="000000"/>
              <w:right w:val="single" w:sz="4" w:space="0" w:color="000000"/>
            </w:tcBorders>
            <w:vAlign w:val="bottom"/>
          </w:tcPr>
          <w:p w14:paraId="317CAA52" w14:textId="77777777" w:rsidR="00A632CB" w:rsidRPr="007B0611" w:rsidRDefault="00A632CB" w:rsidP="00343F12">
            <w:pPr>
              <w:spacing w:after="0"/>
              <w:jc w:val="left"/>
              <w:rPr>
                <w:color w:val="000000"/>
              </w:rPr>
            </w:pPr>
            <w:r w:rsidRPr="007B0611">
              <w:rPr>
                <w:color w:val="000000"/>
              </w:rPr>
              <w:t>Fournitures de petit équipement</w:t>
            </w:r>
          </w:p>
        </w:tc>
      </w:tr>
      <w:tr w:rsidR="00A632CB" w:rsidRPr="007B0611" w14:paraId="4BB5EADD" w14:textId="77777777" w:rsidTr="00343F12">
        <w:trPr>
          <w:trHeight w:val="288"/>
        </w:trPr>
        <w:tc>
          <w:tcPr>
            <w:tcW w:w="14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0ACF21" w14:textId="77777777" w:rsidR="00A632CB" w:rsidRPr="007B0611" w:rsidRDefault="00A632CB" w:rsidP="00343F12">
            <w:pPr>
              <w:spacing w:after="0"/>
              <w:jc w:val="center"/>
              <w:rPr>
                <w:color w:val="000000"/>
              </w:rPr>
            </w:pPr>
            <w:r w:rsidRPr="007B0611">
              <w:rPr>
                <w:color w:val="000000"/>
              </w:rPr>
              <w:t xml:space="preserve">216,00 € </w:t>
            </w:r>
          </w:p>
        </w:tc>
        <w:tc>
          <w:tcPr>
            <w:tcW w:w="3544" w:type="dxa"/>
            <w:tcBorders>
              <w:top w:val="single" w:sz="4" w:space="0" w:color="000000"/>
              <w:bottom w:val="single" w:sz="4" w:space="0" w:color="000000"/>
              <w:right w:val="single" w:sz="4" w:space="0" w:color="000000"/>
            </w:tcBorders>
            <w:shd w:val="clear" w:color="auto" w:fill="auto"/>
            <w:vAlign w:val="bottom"/>
          </w:tcPr>
          <w:p w14:paraId="6AB91275" w14:textId="77777777" w:rsidR="00A632CB" w:rsidRPr="007B0611" w:rsidRDefault="00A632CB" w:rsidP="00343F12">
            <w:pPr>
              <w:spacing w:after="0"/>
              <w:jc w:val="left"/>
              <w:rPr>
                <w:color w:val="000000"/>
              </w:rPr>
            </w:pPr>
            <w:r w:rsidRPr="007B0611">
              <w:rPr>
                <w:color w:val="000000"/>
              </w:rPr>
              <w:t>Formations</w:t>
            </w:r>
          </w:p>
        </w:tc>
        <w:tc>
          <w:tcPr>
            <w:tcW w:w="1559" w:type="dxa"/>
            <w:tcBorders>
              <w:top w:val="single" w:sz="4" w:space="0" w:color="000000"/>
              <w:bottom w:val="single" w:sz="4" w:space="0" w:color="000000"/>
              <w:right w:val="single" w:sz="4" w:space="0" w:color="000000"/>
            </w:tcBorders>
            <w:vAlign w:val="bottom"/>
          </w:tcPr>
          <w:p w14:paraId="5905FACE" w14:textId="77777777" w:rsidR="00A632CB" w:rsidRPr="007B0611" w:rsidRDefault="00A632CB" w:rsidP="00343F12">
            <w:pPr>
              <w:spacing w:after="0"/>
              <w:jc w:val="center"/>
              <w:rPr>
                <w:color w:val="000000"/>
              </w:rPr>
            </w:pPr>
            <w:r w:rsidRPr="007B0611">
              <w:rPr>
                <w:color w:val="000000"/>
              </w:rPr>
              <w:t>1 044,00 €</w:t>
            </w:r>
          </w:p>
        </w:tc>
        <w:tc>
          <w:tcPr>
            <w:tcW w:w="3544" w:type="dxa"/>
            <w:tcBorders>
              <w:top w:val="single" w:sz="4" w:space="0" w:color="000000"/>
              <w:bottom w:val="single" w:sz="4" w:space="0" w:color="000000"/>
              <w:right w:val="single" w:sz="4" w:space="0" w:color="000000"/>
            </w:tcBorders>
            <w:vAlign w:val="bottom"/>
          </w:tcPr>
          <w:p w14:paraId="557384AE" w14:textId="77777777" w:rsidR="00A632CB" w:rsidRPr="007B0611" w:rsidRDefault="00A632CB" w:rsidP="00343F12">
            <w:pPr>
              <w:spacing w:after="0"/>
              <w:jc w:val="left"/>
              <w:rPr>
                <w:color w:val="000000"/>
              </w:rPr>
            </w:pPr>
            <w:r w:rsidRPr="007B0611">
              <w:rPr>
                <w:color w:val="000000"/>
              </w:rPr>
              <w:t>Entretien bateau</w:t>
            </w:r>
          </w:p>
        </w:tc>
      </w:tr>
      <w:tr w:rsidR="00A632CB" w:rsidRPr="007B0611" w14:paraId="562D16C8" w14:textId="77777777" w:rsidTr="00343F12">
        <w:trPr>
          <w:trHeight w:val="288"/>
        </w:trPr>
        <w:tc>
          <w:tcPr>
            <w:tcW w:w="14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001075" w14:textId="77777777" w:rsidR="00A632CB" w:rsidRPr="007B0611" w:rsidRDefault="00A632CB" w:rsidP="00343F12">
            <w:pPr>
              <w:spacing w:after="0"/>
              <w:jc w:val="center"/>
              <w:rPr>
                <w:color w:val="000000"/>
              </w:rPr>
            </w:pPr>
            <w:r w:rsidRPr="007B0611">
              <w:rPr>
                <w:color w:val="000000"/>
              </w:rPr>
              <w:t xml:space="preserve">192,00 € </w:t>
            </w:r>
          </w:p>
        </w:tc>
        <w:tc>
          <w:tcPr>
            <w:tcW w:w="3544" w:type="dxa"/>
            <w:tcBorders>
              <w:top w:val="single" w:sz="4" w:space="0" w:color="000000"/>
              <w:bottom w:val="single" w:sz="4" w:space="0" w:color="000000"/>
              <w:right w:val="single" w:sz="4" w:space="0" w:color="000000"/>
            </w:tcBorders>
            <w:shd w:val="clear" w:color="auto" w:fill="auto"/>
            <w:vAlign w:val="bottom"/>
          </w:tcPr>
          <w:p w14:paraId="268408C2" w14:textId="77777777" w:rsidR="00A632CB" w:rsidRPr="007B0611" w:rsidRDefault="00A632CB" w:rsidP="00343F12">
            <w:pPr>
              <w:spacing w:after="0"/>
              <w:jc w:val="left"/>
              <w:rPr>
                <w:color w:val="000000"/>
              </w:rPr>
            </w:pPr>
            <w:r w:rsidRPr="007B0611">
              <w:rPr>
                <w:color w:val="000000"/>
              </w:rPr>
              <w:t>Autres frais divers</w:t>
            </w:r>
          </w:p>
        </w:tc>
        <w:tc>
          <w:tcPr>
            <w:tcW w:w="1559" w:type="dxa"/>
            <w:tcBorders>
              <w:top w:val="single" w:sz="4" w:space="0" w:color="000000"/>
              <w:bottom w:val="single" w:sz="4" w:space="0" w:color="000000"/>
              <w:right w:val="single" w:sz="4" w:space="0" w:color="000000"/>
            </w:tcBorders>
            <w:vAlign w:val="bottom"/>
          </w:tcPr>
          <w:p w14:paraId="3250D36B" w14:textId="77777777" w:rsidR="00A632CB" w:rsidRPr="007B0611" w:rsidRDefault="00A632CB" w:rsidP="00343F12">
            <w:pPr>
              <w:spacing w:after="0"/>
              <w:jc w:val="center"/>
              <w:rPr>
                <w:color w:val="000000"/>
              </w:rPr>
            </w:pPr>
            <w:r w:rsidRPr="007B0611">
              <w:rPr>
                <w:color w:val="000000"/>
              </w:rPr>
              <w:t>4 560,00 €</w:t>
            </w:r>
          </w:p>
        </w:tc>
        <w:tc>
          <w:tcPr>
            <w:tcW w:w="3544" w:type="dxa"/>
            <w:tcBorders>
              <w:top w:val="single" w:sz="4" w:space="0" w:color="000000"/>
              <w:bottom w:val="single" w:sz="4" w:space="0" w:color="000000"/>
              <w:right w:val="single" w:sz="4" w:space="0" w:color="000000"/>
            </w:tcBorders>
            <w:vAlign w:val="bottom"/>
          </w:tcPr>
          <w:p w14:paraId="61CB7AA6" w14:textId="77777777" w:rsidR="00A632CB" w:rsidRPr="007B0611" w:rsidRDefault="00A632CB" w:rsidP="00343F12">
            <w:pPr>
              <w:spacing w:after="0"/>
              <w:jc w:val="left"/>
              <w:rPr>
                <w:color w:val="000000"/>
              </w:rPr>
            </w:pPr>
            <w:r w:rsidRPr="007B0611">
              <w:rPr>
                <w:color w:val="000000"/>
              </w:rPr>
              <w:t>Honoraires</w:t>
            </w:r>
          </w:p>
        </w:tc>
      </w:tr>
      <w:tr w:rsidR="00A632CB" w:rsidRPr="007B0611" w14:paraId="08DA7BFA" w14:textId="77777777" w:rsidTr="00343F12">
        <w:trPr>
          <w:trHeight w:val="288"/>
        </w:trPr>
        <w:tc>
          <w:tcPr>
            <w:tcW w:w="14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CFE6C0" w14:textId="77777777" w:rsidR="00A632CB" w:rsidRPr="007B0611" w:rsidRDefault="00A632CB" w:rsidP="00343F12">
            <w:pPr>
              <w:spacing w:after="0"/>
              <w:jc w:val="center"/>
              <w:rPr>
                <w:color w:val="000000"/>
              </w:rPr>
            </w:pPr>
            <w:r w:rsidRPr="007B0611">
              <w:rPr>
                <w:color w:val="000000"/>
              </w:rPr>
              <w:t xml:space="preserve">2 558,40 € </w:t>
            </w:r>
          </w:p>
        </w:tc>
        <w:tc>
          <w:tcPr>
            <w:tcW w:w="3544" w:type="dxa"/>
            <w:tcBorders>
              <w:top w:val="single" w:sz="4" w:space="0" w:color="000000"/>
              <w:bottom w:val="single" w:sz="4" w:space="0" w:color="000000"/>
              <w:right w:val="single" w:sz="4" w:space="0" w:color="000000"/>
            </w:tcBorders>
            <w:shd w:val="clear" w:color="auto" w:fill="auto"/>
            <w:vAlign w:val="bottom"/>
          </w:tcPr>
          <w:p w14:paraId="34D42366" w14:textId="77777777" w:rsidR="00A632CB" w:rsidRPr="007B0611" w:rsidRDefault="00A632CB" w:rsidP="00343F12">
            <w:pPr>
              <w:spacing w:after="0"/>
              <w:jc w:val="left"/>
              <w:rPr>
                <w:color w:val="000000"/>
              </w:rPr>
            </w:pPr>
            <w:r w:rsidRPr="007B0611">
              <w:rPr>
                <w:color w:val="000000"/>
              </w:rPr>
              <w:t>Téléphonie</w:t>
            </w:r>
          </w:p>
        </w:tc>
        <w:tc>
          <w:tcPr>
            <w:tcW w:w="1559" w:type="dxa"/>
            <w:tcBorders>
              <w:top w:val="single" w:sz="4" w:space="0" w:color="000000"/>
              <w:bottom w:val="single" w:sz="4" w:space="0" w:color="000000"/>
              <w:right w:val="single" w:sz="4" w:space="0" w:color="000000"/>
            </w:tcBorders>
            <w:vAlign w:val="bottom"/>
          </w:tcPr>
          <w:p w14:paraId="495EDD1E" w14:textId="77777777" w:rsidR="00A632CB" w:rsidRPr="007B0611" w:rsidRDefault="00A632CB" w:rsidP="00343F12">
            <w:pPr>
              <w:spacing w:after="0"/>
              <w:jc w:val="center"/>
              <w:rPr>
                <w:color w:val="000000"/>
              </w:rPr>
            </w:pPr>
            <w:r w:rsidRPr="007B0611">
              <w:rPr>
                <w:color w:val="000000"/>
              </w:rPr>
              <w:t>2 457,24 €</w:t>
            </w:r>
          </w:p>
        </w:tc>
        <w:tc>
          <w:tcPr>
            <w:tcW w:w="3544" w:type="dxa"/>
            <w:tcBorders>
              <w:top w:val="single" w:sz="4" w:space="0" w:color="000000"/>
              <w:bottom w:val="single" w:sz="4" w:space="0" w:color="000000"/>
              <w:right w:val="single" w:sz="4" w:space="0" w:color="000000"/>
            </w:tcBorders>
            <w:vAlign w:val="bottom"/>
          </w:tcPr>
          <w:p w14:paraId="5755924D" w14:textId="77777777" w:rsidR="00A632CB" w:rsidRPr="007B0611" w:rsidRDefault="00A632CB" w:rsidP="00343F12">
            <w:pPr>
              <w:spacing w:after="0"/>
              <w:jc w:val="left"/>
              <w:rPr>
                <w:color w:val="000000"/>
              </w:rPr>
            </w:pPr>
            <w:r w:rsidRPr="007B0611">
              <w:rPr>
                <w:color w:val="000000"/>
              </w:rPr>
              <w:t>Publications</w:t>
            </w:r>
          </w:p>
        </w:tc>
      </w:tr>
      <w:tr w:rsidR="00A632CB" w:rsidRPr="007B0611" w14:paraId="5F1AA3C1" w14:textId="77777777" w:rsidTr="00343F12">
        <w:trPr>
          <w:trHeight w:val="288"/>
        </w:trPr>
        <w:tc>
          <w:tcPr>
            <w:tcW w:w="14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D2DDCB" w14:textId="77777777" w:rsidR="00A632CB" w:rsidRPr="007B0611" w:rsidRDefault="00A632CB" w:rsidP="00343F12">
            <w:pPr>
              <w:spacing w:after="0"/>
              <w:jc w:val="center"/>
              <w:rPr>
                <w:color w:val="000000"/>
              </w:rPr>
            </w:pPr>
            <w:r w:rsidRPr="007B0611">
              <w:rPr>
                <w:color w:val="000000"/>
              </w:rPr>
              <w:t xml:space="preserve">2 894,42 € </w:t>
            </w:r>
          </w:p>
        </w:tc>
        <w:tc>
          <w:tcPr>
            <w:tcW w:w="3544" w:type="dxa"/>
            <w:tcBorders>
              <w:top w:val="single" w:sz="4" w:space="0" w:color="000000"/>
              <w:bottom w:val="single" w:sz="4" w:space="0" w:color="000000"/>
              <w:right w:val="single" w:sz="4" w:space="0" w:color="000000"/>
            </w:tcBorders>
            <w:shd w:val="clear" w:color="auto" w:fill="auto"/>
            <w:vAlign w:val="bottom"/>
          </w:tcPr>
          <w:p w14:paraId="74938285" w14:textId="77777777" w:rsidR="00A632CB" w:rsidRPr="007B0611" w:rsidRDefault="00A632CB" w:rsidP="00343F12">
            <w:pPr>
              <w:spacing w:after="0"/>
              <w:jc w:val="left"/>
              <w:rPr>
                <w:color w:val="000000"/>
              </w:rPr>
            </w:pPr>
            <w:r w:rsidRPr="007B0611">
              <w:rPr>
                <w:color w:val="000000"/>
              </w:rPr>
              <w:t>Prestations extérieures</w:t>
            </w:r>
          </w:p>
        </w:tc>
        <w:tc>
          <w:tcPr>
            <w:tcW w:w="1559" w:type="dxa"/>
            <w:tcBorders>
              <w:top w:val="single" w:sz="4" w:space="0" w:color="000000"/>
              <w:bottom w:val="single" w:sz="4" w:space="0" w:color="000000"/>
              <w:right w:val="single" w:sz="4" w:space="0" w:color="000000"/>
            </w:tcBorders>
            <w:vAlign w:val="bottom"/>
          </w:tcPr>
          <w:p w14:paraId="5A0316FC" w14:textId="77777777" w:rsidR="00A632CB" w:rsidRPr="007B0611" w:rsidRDefault="00A632CB" w:rsidP="00343F12">
            <w:pPr>
              <w:spacing w:after="0"/>
              <w:jc w:val="center"/>
              <w:rPr>
                <w:color w:val="000000"/>
              </w:rPr>
            </w:pPr>
            <w:r w:rsidRPr="007B0611">
              <w:rPr>
                <w:color w:val="000000"/>
              </w:rPr>
              <w:t>107,40 €</w:t>
            </w:r>
          </w:p>
        </w:tc>
        <w:tc>
          <w:tcPr>
            <w:tcW w:w="3544" w:type="dxa"/>
            <w:tcBorders>
              <w:top w:val="single" w:sz="4" w:space="0" w:color="000000"/>
              <w:bottom w:val="single" w:sz="4" w:space="0" w:color="000000"/>
              <w:right w:val="single" w:sz="4" w:space="0" w:color="000000"/>
            </w:tcBorders>
            <w:vAlign w:val="bottom"/>
          </w:tcPr>
          <w:p w14:paraId="4395A653" w14:textId="77777777" w:rsidR="00A632CB" w:rsidRPr="007B0611" w:rsidRDefault="00A632CB" w:rsidP="00343F12">
            <w:pPr>
              <w:spacing w:after="0"/>
              <w:jc w:val="left"/>
              <w:rPr>
                <w:color w:val="000000"/>
              </w:rPr>
            </w:pPr>
            <w:r w:rsidRPr="007B0611">
              <w:rPr>
                <w:color w:val="000000"/>
              </w:rPr>
              <w:t>Entretien locaux</w:t>
            </w:r>
          </w:p>
        </w:tc>
      </w:tr>
    </w:tbl>
    <w:p w14:paraId="1C0908A5" w14:textId="77777777" w:rsidR="00A632CB" w:rsidRDefault="00A632CB" w:rsidP="00A632CB"/>
    <w:p w14:paraId="219D5A24" w14:textId="77777777" w:rsidR="00A632CB" w:rsidRDefault="00A632CB" w:rsidP="00A632CB">
      <w:pPr>
        <w:rPr>
          <w:u w:val="single"/>
        </w:rPr>
      </w:pPr>
      <w:r>
        <w:rPr>
          <w:u w:val="single"/>
        </w:rPr>
        <w:t>Délégation au Bureau</w:t>
      </w:r>
    </w:p>
    <w:p w14:paraId="2C97D366" w14:textId="77777777" w:rsidR="00A632CB" w:rsidRPr="00D04621" w:rsidRDefault="00A632CB" w:rsidP="00A632CB">
      <w:pPr>
        <w:spacing w:after="0"/>
        <w:rPr>
          <w:rFonts w:cs="Times New Roman"/>
          <w:color w:val="000000"/>
          <w:lang w:eastAsia="fr-FR"/>
        </w:rPr>
      </w:pPr>
      <w:r w:rsidRPr="00D04621">
        <w:rPr>
          <w:rFonts w:cs="Times New Roman"/>
          <w:color w:val="000000"/>
          <w:lang w:eastAsia="fr-FR"/>
        </w:rPr>
        <w:t xml:space="preserve">Conventions : </w:t>
      </w:r>
    </w:p>
    <w:p w14:paraId="5795ABFF" w14:textId="77777777" w:rsidR="00A632CB" w:rsidRPr="00D04621" w:rsidRDefault="00A632CB" w:rsidP="00A632CB">
      <w:pPr>
        <w:pStyle w:val="Paragraphedeliste"/>
        <w:spacing w:after="0"/>
        <w:rPr>
          <w:rFonts w:cs="Times New Roman"/>
          <w:color w:val="000000"/>
          <w:lang w:eastAsia="fr-FR"/>
        </w:rPr>
      </w:pPr>
      <w:r w:rsidRPr="00D04621">
        <w:rPr>
          <w:rFonts w:cs="Times New Roman"/>
          <w:color w:val="000000"/>
          <w:lang w:eastAsia="fr-FR"/>
        </w:rPr>
        <w:t>Sans objet</w:t>
      </w:r>
    </w:p>
    <w:p w14:paraId="23F43B77" w14:textId="77777777" w:rsidR="00A632CB" w:rsidRPr="00D04621" w:rsidRDefault="00A632CB" w:rsidP="00A632CB">
      <w:pPr>
        <w:spacing w:after="0"/>
        <w:rPr>
          <w:rFonts w:cs="Times New Roman"/>
          <w:color w:val="000000"/>
          <w:lang w:eastAsia="fr-FR"/>
        </w:rPr>
      </w:pPr>
    </w:p>
    <w:p w14:paraId="6B9A184C" w14:textId="77777777" w:rsidR="00A632CB" w:rsidRPr="00D04621" w:rsidRDefault="00A632CB" w:rsidP="00A632CB">
      <w:pPr>
        <w:spacing w:after="0"/>
        <w:rPr>
          <w:rFonts w:cs="Times New Roman"/>
          <w:color w:val="000000"/>
          <w:lang w:eastAsia="fr-FR"/>
        </w:rPr>
      </w:pPr>
      <w:r w:rsidRPr="00D04621">
        <w:rPr>
          <w:rFonts w:cs="Times New Roman"/>
          <w:color w:val="000000"/>
          <w:lang w:eastAsia="fr-FR"/>
        </w:rPr>
        <w:t>Marchés publics</w:t>
      </w:r>
    </w:p>
    <w:p w14:paraId="11A3142C" w14:textId="77777777" w:rsidR="00A632CB" w:rsidRPr="00D04621" w:rsidRDefault="00A632CB" w:rsidP="00A632CB">
      <w:pPr>
        <w:pStyle w:val="Paragraphedeliste"/>
        <w:numPr>
          <w:ilvl w:val="0"/>
          <w:numId w:val="6"/>
        </w:numPr>
        <w:spacing w:after="0"/>
        <w:contextualSpacing/>
        <w:jc w:val="left"/>
        <w:rPr>
          <w:rFonts w:cs="Times New Roman"/>
          <w:color w:val="000000"/>
          <w:lang w:eastAsia="fr-FR"/>
        </w:rPr>
      </w:pPr>
      <w:r w:rsidRPr="00D04621">
        <w:rPr>
          <w:rFonts w:cs="Times New Roman"/>
          <w:color w:val="000000"/>
          <w:lang w:eastAsia="fr-FR"/>
        </w:rPr>
        <w:t>Marché public de plantation de haies bocagères – Saison 2022-2023</w:t>
      </w:r>
    </w:p>
    <w:p w14:paraId="38499980" w14:textId="77777777" w:rsidR="00A632CB" w:rsidRDefault="00A632CB" w:rsidP="00A632CB">
      <w:pPr>
        <w:rPr>
          <w:b/>
          <w:bCs/>
        </w:rPr>
      </w:pPr>
    </w:p>
    <w:p w14:paraId="7A92A235" w14:textId="77777777" w:rsidR="00A632CB" w:rsidRDefault="00A632CB" w:rsidP="00A632CB">
      <w:r w:rsidRPr="001B032C">
        <w:rPr>
          <w:b/>
          <w:bCs/>
        </w:rPr>
        <w:t xml:space="preserve">Annexe </w:t>
      </w:r>
      <w:r>
        <w:rPr>
          <w:b/>
          <w:bCs/>
        </w:rPr>
        <w:t xml:space="preserve">2 : </w:t>
      </w:r>
      <w:r w:rsidRPr="00D04621">
        <w:t>Rapport d’activité de l’Edenn – année 2021</w:t>
      </w:r>
    </w:p>
    <w:p w14:paraId="6665BBDE" w14:textId="77777777" w:rsidR="00A632CB" w:rsidRPr="003F75DD" w:rsidRDefault="00A632CB" w:rsidP="00A632CB">
      <w:r w:rsidRPr="006C3DFD">
        <w:rPr>
          <w:b/>
          <w:bCs/>
        </w:rPr>
        <w:t>Annexe n°3</w:t>
      </w:r>
      <w:r>
        <w:t> : Descriptifs synthétiques des dossiers PAEC/MAEC déposés</w:t>
      </w:r>
    </w:p>
    <w:sectPr w:rsidR="00A632CB" w:rsidRPr="003F75DD">
      <w:headerReference w:type="default" r:id="rId10"/>
      <w:footerReference w:type="default" r:id="rId11"/>
      <w:pgSz w:w="11906" w:h="16838"/>
      <w:pgMar w:top="766" w:right="1418" w:bottom="992"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4F5E" w14:textId="77777777" w:rsidR="00FD6908" w:rsidRDefault="00FD6908">
      <w:pPr>
        <w:spacing w:after="0"/>
      </w:pPr>
      <w:r>
        <w:separator/>
      </w:r>
    </w:p>
  </w:endnote>
  <w:endnote w:type="continuationSeparator" w:id="0">
    <w:p w14:paraId="1DECA51A" w14:textId="77777777" w:rsidR="00FD6908" w:rsidRDefault="00FD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Devanagari">
    <w:altName w:val="Cambria"/>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4274" w14:textId="42455A69" w:rsidR="0036096D" w:rsidRDefault="002A4973">
    <w:pPr>
      <w:pStyle w:val="Pieddepage"/>
      <w:tabs>
        <w:tab w:val="left" w:pos="4500"/>
      </w:tabs>
      <w:ind w:right="-144"/>
      <w:rPr>
        <w:b/>
        <w:bCs/>
        <w:color w:val="BFBFBF" w:themeColor="background1" w:themeShade="BF"/>
      </w:rPr>
    </w:pPr>
    <w:r>
      <w:rPr>
        <w:color w:val="BFBFBF" w:themeColor="background1" w:themeShade="BF"/>
      </w:rPr>
      <w:t xml:space="preserve">Page </w:t>
    </w:r>
    <w:r>
      <w:rPr>
        <w:b/>
        <w:bCs/>
      </w:rPr>
      <w:fldChar w:fldCharType="begin"/>
    </w:r>
    <w:r>
      <w:rPr>
        <w:b/>
        <w:bCs/>
      </w:rPr>
      <w:instrText>PAGE</w:instrText>
    </w:r>
    <w:r>
      <w:rPr>
        <w:b/>
        <w:bCs/>
      </w:rPr>
      <w:fldChar w:fldCharType="separate"/>
    </w:r>
    <w:r w:rsidR="00E66E69">
      <w:rPr>
        <w:b/>
        <w:bCs/>
        <w:noProof/>
      </w:rPr>
      <w:t>1</w:t>
    </w:r>
    <w:r>
      <w:rPr>
        <w:b/>
        <w:bCs/>
      </w:rPr>
      <w:fldChar w:fldCharType="end"/>
    </w:r>
    <w:r>
      <w:rPr>
        <w:color w:val="BFBFBF" w:themeColor="background1" w:themeShade="BF"/>
      </w:rPr>
      <w:t xml:space="preserve"> sur </w:t>
    </w:r>
    <w:r>
      <w:rPr>
        <w:b/>
        <w:bCs/>
      </w:rPr>
      <w:fldChar w:fldCharType="begin"/>
    </w:r>
    <w:r>
      <w:rPr>
        <w:b/>
        <w:bCs/>
      </w:rPr>
      <w:instrText>NUMPAGES</w:instrText>
    </w:r>
    <w:r>
      <w:rPr>
        <w:b/>
        <w:bCs/>
      </w:rPr>
      <w:fldChar w:fldCharType="separate"/>
    </w:r>
    <w:r w:rsidR="00E66E69">
      <w:rPr>
        <w:b/>
        <w:bCs/>
        <w:noProof/>
      </w:rPr>
      <w:t>5</w:t>
    </w:r>
    <w:r>
      <w:rPr>
        <w:b/>
        <w:bCs/>
      </w:rPr>
      <w:fldChar w:fldCharType="end"/>
    </w:r>
    <w:r>
      <w:rPr>
        <w:b/>
        <w:bCs/>
        <w:color w:val="BFBFBF" w:themeColor="background1" w:themeShade="BF"/>
      </w:rPr>
      <w:tab/>
      <w:t xml:space="preserve">Comité syndical – séance du </w:t>
    </w:r>
    <w:r w:rsidR="00E66E69">
      <w:rPr>
        <w:b/>
        <w:bCs/>
        <w:color w:val="BFBFBF" w:themeColor="background1" w:themeShade="BF"/>
      </w:rPr>
      <w:t>23 mars 2021</w:t>
    </w:r>
  </w:p>
  <w:p w14:paraId="50D0DD53" w14:textId="77777777" w:rsidR="00E66E69" w:rsidRDefault="00E66E69">
    <w:pPr>
      <w:pStyle w:val="Pieddepage"/>
      <w:tabs>
        <w:tab w:val="left" w:pos="4500"/>
      </w:tabs>
      <w:ind w:right="-144"/>
    </w:pPr>
  </w:p>
  <w:p w14:paraId="3A7B0726" w14:textId="77777777" w:rsidR="0036096D" w:rsidRDefault="0036096D">
    <w:pPr>
      <w:pStyle w:val="Pieddepage"/>
      <w:tabs>
        <w:tab w:val="left" w:pos="4500"/>
      </w:tabs>
      <w:ind w:right="-144"/>
      <w:rPr>
        <w:color w:val="BFBFBF" w:themeColor="background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8C6D" w14:textId="4164EADF" w:rsidR="0036096D" w:rsidRDefault="002A4973">
    <w:pPr>
      <w:pStyle w:val="Pieddepage"/>
      <w:tabs>
        <w:tab w:val="left" w:pos="4500"/>
      </w:tabs>
      <w:ind w:right="-144"/>
      <w:rPr>
        <w:b/>
        <w:bCs/>
        <w:color w:val="BFBFBF" w:themeColor="background1" w:themeShade="BF"/>
      </w:rPr>
    </w:pPr>
    <w:r>
      <w:rPr>
        <w:color w:val="BFBFBF" w:themeColor="background1" w:themeShade="BF"/>
      </w:rPr>
      <w:t xml:space="preserve">Page </w:t>
    </w:r>
    <w:r>
      <w:rPr>
        <w:b/>
        <w:bCs/>
      </w:rPr>
      <w:fldChar w:fldCharType="begin"/>
    </w:r>
    <w:r>
      <w:rPr>
        <w:b/>
        <w:bCs/>
      </w:rPr>
      <w:instrText>PAGE</w:instrText>
    </w:r>
    <w:r>
      <w:rPr>
        <w:b/>
        <w:bCs/>
      </w:rPr>
      <w:fldChar w:fldCharType="separate"/>
    </w:r>
    <w:r w:rsidR="00E66E69">
      <w:rPr>
        <w:b/>
        <w:bCs/>
        <w:noProof/>
      </w:rPr>
      <w:t>5</w:t>
    </w:r>
    <w:r>
      <w:rPr>
        <w:b/>
        <w:bCs/>
      </w:rPr>
      <w:fldChar w:fldCharType="end"/>
    </w:r>
    <w:r>
      <w:rPr>
        <w:color w:val="BFBFBF" w:themeColor="background1" w:themeShade="BF"/>
      </w:rPr>
      <w:t xml:space="preserve"> sur </w:t>
    </w:r>
    <w:r>
      <w:rPr>
        <w:b/>
        <w:bCs/>
      </w:rPr>
      <w:fldChar w:fldCharType="begin"/>
    </w:r>
    <w:r>
      <w:rPr>
        <w:b/>
        <w:bCs/>
      </w:rPr>
      <w:instrText>NUMPAGES</w:instrText>
    </w:r>
    <w:r>
      <w:rPr>
        <w:b/>
        <w:bCs/>
      </w:rPr>
      <w:fldChar w:fldCharType="separate"/>
    </w:r>
    <w:r w:rsidR="00E66E69">
      <w:rPr>
        <w:b/>
        <w:bCs/>
        <w:noProof/>
      </w:rPr>
      <w:t>5</w:t>
    </w:r>
    <w:r>
      <w:rPr>
        <w:b/>
        <w:bCs/>
      </w:rPr>
      <w:fldChar w:fldCharType="end"/>
    </w:r>
    <w:r>
      <w:rPr>
        <w:b/>
        <w:bCs/>
        <w:color w:val="BFBFBF" w:themeColor="background1" w:themeShade="BF"/>
      </w:rPr>
      <w:tab/>
      <w:t xml:space="preserve">Comité syndical – séance du </w:t>
    </w:r>
    <w:r w:rsidR="00B84500">
      <w:rPr>
        <w:b/>
        <w:bCs/>
        <w:color w:val="BFBFBF" w:themeColor="background1" w:themeShade="BF"/>
      </w:rPr>
      <w:t>22</w:t>
    </w:r>
    <w:r w:rsidR="00BF1E37">
      <w:rPr>
        <w:b/>
        <w:bCs/>
        <w:color w:val="BFBFBF" w:themeColor="background1" w:themeShade="BF"/>
      </w:rPr>
      <w:t xml:space="preserve"> mars 202</w:t>
    </w:r>
    <w:r w:rsidR="00B84500">
      <w:rPr>
        <w:b/>
        <w:bCs/>
        <w:color w:val="BFBFBF" w:themeColor="background1" w:themeShade="BF"/>
      </w:rPr>
      <w:t>2</w:t>
    </w:r>
  </w:p>
  <w:p w14:paraId="6E42375A" w14:textId="77777777" w:rsidR="00BF1E37" w:rsidRDefault="00BF1E37">
    <w:pPr>
      <w:pStyle w:val="Pieddepage"/>
      <w:tabs>
        <w:tab w:val="left" w:pos="4500"/>
      </w:tabs>
      <w:ind w:right="-144"/>
    </w:pPr>
  </w:p>
  <w:p w14:paraId="1B86182D" w14:textId="77777777" w:rsidR="0036096D" w:rsidRDefault="0036096D">
    <w:pPr>
      <w:pStyle w:val="Pieddepage"/>
      <w:tabs>
        <w:tab w:val="left" w:pos="4500"/>
      </w:tabs>
      <w:ind w:right="-144"/>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2439" w14:textId="77777777" w:rsidR="00FD6908" w:rsidRDefault="00FD6908">
      <w:pPr>
        <w:spacing w:after="0"/>
      </w:pPr>
      <w:r>
        <w:separator/>
      </w:r>
    </w:p>
  </w:footnote>
  <w:footnote w:type="continuationSeparator" w:id="0">
    <w:p w14:paraId="18AB51CC" w14:textId="77777777" w:rsidR="00FD6908" w:rsidRDefault="00FD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8BE1" w14:textId="77777777" w:rsidR="0036096D" w:rsidRDefault="002A4973">
    <w:pPr>
      <w:pStyle w:val="En-tte"/>
    </w:pPr>
    <w:r>
      <w:tab/>
    </w:r>
    <w:r>
      <w:tab/>
    </w:r>
    <w:r>
      <w:rPr>
        <w:noProof/>
        <w:lang w:eastAsia="fr-FR"/>
      </w:rPr>
      <w:drawing>
        <wp:inline distT="0" distB="0" distL="0" distR="0" wp14:anchorId="76B83742" wp14:editId="142CD0DF">
          <wp:extent cx="1657350" cy="1200150"/>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
                  <pic:cNvPicPr>
                    <a:picLocks noChangeAspect="1" noChangeArrowheads="1"/>
                  </pic:cNvPicPr>
                </pic:nvPicPr>
                <pic:blipFill>
                  <a:blip r:embed="rId1"/>
                  <a:stretch>
                    <a:fillRect/>
                  </a:stretch>
                </pic:blipFill>
                <pic:spPr bwMode="auto">
                  <a:xfrm>
                    <a:off x="0" y="0"/>
                    <a:ext cx="1657350" cy="12001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CF4A" w14:textId="77777777" w:rsidR="0036096D" w:rsidRDefault="002A4973">
    <w:pPr>
      <w:pStyle w:val="En-tte"/>
    </w:pPr>
    <w:r>
      <w:tab/>
    </w:r>
    <w:r>
      <w:tab/>
    </w:r>
    <w:r>
      <w:rPr>
        <w:noProof/>
        <w:lang w:eastAsia="fr-FR"/>
      </w:rPr>
      <w:drawing>
        <wp:inline distT="0" distB="0" distL="0" distR="0" wp14:anchorId="1655B216" wp14:editId="709DBCDF">
          <wp:extent cx="1657350" cy="1200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
                  <a:stretch>
                    <a:fillRect/>
                  </a:stretch>
                </pic:blipFill>
                <pic:spPr bwMode="auto">
                  <a:xfrm>
                    <a:off x="0" y="0"/>
                    <a:ext cx="1657350"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3A"/>
    <w:multiLevelType w:val="singleLevel"/>
    <w:tmpl w:val="FD0078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85683A"/>
    <w:multiLevelType w:val="hybridMultilevel"/>
    <w:tmpl w:val="CC824314"/>
    <w:lvl w:ilvl="0" w:tplc="D130AFF4">
      <w:start w:val="137"/>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B672D1"/>
    <w:multiLevelType w:val="multilevel"/>
    <w:tmpl w:val="20CA6062"/>
    <w:lvl w:ilvl="0">
      <w:start w:val="137"/>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C9F41FE"/>
    <w:multiLevelType w:val="hybridMultilevel"/>
    <w:tmpl w:val="7646D4DA"/>
    <w:lvl w:ilvl="0" w:tplc="EE4C592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232159"/>
    <w:multiLevelType w:val="hybridMultilevel"/>
    <w:tmpl w:val="F7C25980"/>
    <w:lvl w:ilvl="0" w:tplc="EE4C592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FA5D49"/>
    <w:multiLevelType w:val="multilevel"/>
    <w:tmpl w:val="04A2319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8C41E9"/>
    <w:multiLevelType w:val="multilevel"/>
    <w:tmpl w:val="A6F6B04E"/>
    <w:lvl w:ilvl="0">
      <w:start w:val="1"/>
      <w:numFmt w:val="bullet"/>
      <w:lvlText w:val="-"/>
      <w:lvlJc w:val="left"/>
      <w:pPr>
        <w:tabs>
          <w:tab w:val="num" w:pos="0"/>
        </w:tabs>
        <w:ind w:left="1440" w:hanging="360"/>
      </w:pPr>
      <w:rPr>
        <w:rFonts w:ascii="Century Gothic" w:hAnsi="Century Gothic" w:cs="Century Gothic"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30AC6C99"/>
    <w:multiLevelType w:val="multilevel"/>
    <w:tmpl w:val="16F4E9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4F25F2A"/>
    <w:multiLevelType w:val="hybridMultilevel"/>
    <w:tmpl w:val="4ABA409A"/>
    <w:lvl w:ilvl="0" w:tplc="FD0078A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5CD05385"/>
    <w:multiLevelType w:val="hybridMultilevel"/>
    <w:tmpl w:val="8DE2B030"/>
    <w:lvl w:ilvl="0" w:tplc="EB7CBABE">
      <w:numFmt w:val="bullet"/>
      <w:lvlText w:val="-"/>
      <w:lvlJc w:val="left"/>
      <w:pPr>
        <w:ind w:left="1080" w:hanging="72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7444DC"/>
    <w:multiLevelType w:val="hybridMultilevel"/>
    <w:tmpl w:val="30AC9162"/>
    <w:lvl w:ilvl="0" w:tplc="47D07E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807127"/>
    <w:multiLevelType w:val="multilevel"/>
    <w:tmpl w:val="6A3ACBEA"/>
    <w:lvl w:ilvl="0">
      <w:start w:val="137"/>
      <w:numFmt w:val="bullet"/>
      <w:lvlText w:val="-"/>
      <w:lvlJc w:val="left"/>
      <w:pPr>
        <w:tabs>
          <w:tab w:val="num" w:pos="-360"/>
        </w:tabs>
        <w:ind w:left="360" w:hanging="360"/>
      </w:pPr>
      <w:rPr>
        <w:rFonts w:ascii="Calibri" w:hAnsi="Calibri" w:cs="Calibri"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num w:numId="1" w16cid:durableId="1899707594">
    <w:abstractNumId w:val="5"/>
  </w:num>
  <w:num w:numId="2" w16cid:durableId="227110077">
    <w:abstractNumId w:val="6"/>
  </w:num>
  <w:num w:numId="3" w16cid:durableId="13385663">
    <w:abstractNumId w:val="2"/>
  </w:num>
  <w:num w:numId="4" w16cid:durableId="1994598784">
    <w:abstractNumId w:val="11"/>
  </w:num>
  <w:num w:numId="5" w16cid:durableId="73473082">
    <w:abstractNumId w:val="7"/>
  </w:num>
  <w:num w:numId="6" w16cid:durableId="67271712">
    <w:abstractNumId w:val="3"/>
  </w:num>
  <w:num w:numId="7" w16cid:durableId="1563102865">
    <w:abstractNumId w:val="4"/>
  </w:num>
  <w:num w:numId="8" w16cid:durableId="1387994616">
    <w:abstractNumId w:val="0"/>
  </w:num>
  <w:num w:numId="9" w16cid:durableId="643315446">
    <w:abstractNumId w:val="8"/>
  </w:num>
  <w:num w:numId="10" w16cid:durableId="490145653">
    <w:abstractNumId w:val="1"/>
  </w:num>
  <w:num w:numId="11" w16cid:durableId="879318669">
    <w:abstractNumId w:val="9"/>
  </w:num>
  <w:num w:numId="12" w16cid:durableId="7823845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6D"/>
    <w:rsid w:val="000871F6"/>
    <w:rsid w:val="0009534F"/>
    <w:rsid w:val="000A6243"/>
    <w:rsid w:val="000D063D"/>
    <w:rsid w:val="000F76A8"/>
    <w:rsid w:val="000F7743"/>
    <w:rsid w:val="00101A45"/>
    <w:rsid w:val="00112098"/>
    <w:rsid w:val="00171E75"/>
    <w:rsid w:val="001913ED"/>
    <w:rsid w:val="002064E7"/>
    <w:rsid w:val="00237F22"/>
    <w:rsid w:val="002A4973"/>
    <w:rsid w:val="00326098"/>
    <w:rsid w:val="0036096D"/>
    <w:rsid w:val="003B19BC"/>
    <w:rsid w:val="003C1807"/>
    <w:rsid w:val="003F0087"/>
    <w:rsid w:val="003F2C73"/>
    <w:rsid w:val="003F73C3"/>
    <w:rsid w:val="004013C0"/>
    <w:rsid w:val="00464487"/>
    <w:rsid w:val="004765DB"/>
    <w:rsid w:val="005551D3"/>
    <w:rsid w:val="005A39BC"/>
    <w:rsid w:val="006E6661"/>
    <w:rsid w:val="006F2026"/>
    <w:rsid w:val="00711268"/>
    <w:rsid w:val="00802DC0"/>
    <w:rsid w:val="00805AA1"/>
    <w:rsid w:val="00850920"/>
    <w:rsid w:val="008A20DF"/>
    <w:rsid w:val="00920245"/>
    <w:rsid w:val="00983A91"/>
    <w:rsid w:val="00992177"/>
    <w:rsid w:val="00A4366B"/>
    <w:rsid w:val="00A632CB"/>
    <w:rsid w:val="00B84500"/>
    <w:rsid w:val="00BF1E37"/>
    <w:rsid w:val="00C42EB4"/>
    <w:rsid w:val="00C6091F"/>
    <w:rsid w:val="00CA7310"/>
    <w:rsid w:val="00CD724C"/>
    <w:rsid w:val="00D72945"/>
    <w:rsid w:val="00DF1C6E"/>
    <w:rsid w:val="00E66E69"/>
    <w:rsid w:val="00E86D88"/>
    <w:rsid w:val="00EB4690"/>
    <w:rsid w:val="00EE3C1B"/>
    <w:rsid w:val="00F37B8D"/>
    <w:rsid w:val="00F93539"/>
    <w:rsid w:val="00FA7796"/>
    <w:rsid w:val="00FA781E"/>
    <w:rsid w:val="00FC3FCC"/>
    <w:rsid w:val="00FD5A3A"/>
    <w:rsid w:val="00FD6908"/>
    <w:rsid w:val="00FD6FD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72E1"/>
  <w15:docId w15:val="{72F1D672-F77D-4429-923A-145914B9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fr-FR" w:eastAsia="fr-F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7A"/>
    <w:pPr>
      <w:spacing w:after="120"/>
      <w:jc w:val="both"/>
    </w:pPr>
    <w:rPr>
      <w:rFonts w:cs="Calibri"/>
      <w:sz w:val="21"/>
      <w:szCs w:val="21"/>
      <w:lang w:eastAsia="en-US"/>
    </w:rPr>
  </w:style>
  <w:style w:type="paragraph" w:styleId="Titre1">
    <w:name w:val="heading 1"/>
    <w:basedOn w:val="Normal"/>
    <w:next w:val="Normal"/>
    <w:link w:val="Titre1Car"/>
    <w:uiPriority w:val="99"/>
    <w:qFormat/>
    <w:rsid w:val="00A632CB"/>
    <w:pPr>
      <w:keepNext/>
      <w:keepLines/>
      <w:spacing w:after="240"/>
      <w:outlineLvl w:val="0"/>
    </w:pPr>
    <w:rPr>
      <w:b/>
      <w:bCs/>
      <w:color w:val="FF6600"/>
      <w:sz w:val="28"/>
      <w:szCs w:val="28"/>
    </w:rPr>
  </w:style>
  <w:style w:type="paragraph" w:styleId="Titre2">
    <w:name w:val="heading 2"/>
    <w:basedOn w:val="Normal"/>
    <w:next w:val="Normal"/>
    <w:link w:val="Titre2Car"/>
    <w:uiPriority w:val="99"/>
    <w:qFormat/>
    <w:rsid w:val="00E9467A"/>
    <w:pPr>
      <w:keepNext/>
      <w:keepLines/>
      <w:spacing w:before="80" w:after="0"/>
      <w:outlineLvl w:val="1"/>
    </w:pPr>
    <w:rPr>
      <w:rFonts w:ascii="Calibri Light" w:hAnsi="Calibri Light" w:cs="Calibri Light"/>
      <w:color w:val="538135"/>
      <w:sz w:val="28"/>
      <w:szCs w:val="28"/>
    </w:rPr>
  </w:style>
  <w:style w:type="paragraph" w:styleId="Titre3">
    <w:name w:val="heading 3"/>
    <w:basedOn w:val="Normal"/>
    <w:next w:val="Normal"/>
    <w:link w:val="Titre3Car"/>
    <w:uiPriority w:val="99"/>
    <w:qFormat/>
    <w:rsid w:val="00E9467A"/>
    <w:pPr>
      <w:keepNext/>
      <w:keepLines/>
      <w:spacing w:before="80" w:after="0"/>
      <w:outlineLvl w:val="2"/>
    </w:pPr>
    <w:rPr>
      <w:rFonts w:ascii="Calibri Light" w:hAnsi="Calibri Light" w:cs="Calibri Light"/>
      <w:color w:val="538135"/>
      <w:sz w:val="24"/>
      <w:szCs w:val="24"/>
    </w:rPr>
  </w:style>
  <w:style w:type="paragraph" w:styleId="Titre4">
    <w:name w:val="heading 4"/>
    <w:basedOn w:val="Normal"/>
    <w:next w:val="Normal"/>
    <w:link w:val="Titre4Car"/>
    <w:uiPriority w:val="99"/>
    <w:qFormat/>
    <w:rsid w:val="00E9467A"/>
    <w:pPr>
      <w:keepNext/>
      <w:keepLines/>
      <w:spacing w:before="80" w:after="0"/>
      <w:outlineLvl w:val="3"/>
    </w:pPr>
    <w:rPr>
      <w:rFonts w:ascii="Calibri Light" w:hAnsi="Calibri Light" w:cs="Calibri Light"/>
      <w:color w:val="70AD47"/>
      <w:sz w:val="22"/>
      <w:szCs w:val="22"/>
    </w:rPr>
  </w:style>
  <w:style w:type="paragraph" w:styleId="Titre5">
    <w:name w:val="heading 5"/>
    <w:basedOn w:val="Normal"/>
    <w:next w:val="Normal"/>
    <w:link w:val="Titre5Car"/>
    <w:uiPriority w:val="99"/>
    <w:qFormat/>
    <w:rsid w:val="00E9467A"/>
    <w:pPr>
      <w:keepNext/>
      <w:keepLines/>
      <w:spacing w:before="40" w:after="0"/>
      <w:outlineLvl w:val="4"/>
    </w:pPr>
    <w:rPr>
      <w:rFonts w:ascii="Calibri Light" w:hAnsi="Calibri Light" w:cs="Calibri Light"/>
      <w:i/>
      <w:iCs/>
      <w:color w:val="70AD47"/>
      <w:sz w:val="22"/>
      <w:szCs w:val="22"/>
    </w:rPr>
  </w:style>
  <w:style w:type="paragraph" w:styleId="Titre6">
    <w:name w:val="heading 6"/>
    <w:basedOn w:val="Normal"/>
    <w:next w:val="Normal"/>
    <w:link w:val="Titre6Car"/>
    <w:uiPriority w:val="99"/>
    <w:qFormat/>
    <w:rsid w:val="00E9467A"/>
    <w:pPr>
      <w:keepNext/>
      <w:keepLines/>
      <w:spacing w:before="40" w:after="0"/>
      <w:outlineLvl w:val="5"/>
    </w:pPr>
    <w:rPr>
      <w:rFonts w:ascii="Calibri Light" w:hAnsi="Calibri Light" w:cs="Calibri Light"/>
      <w:color w:val="70AD47"/>
    </w:rPr>
  </w:style>
  <w:style w:type="paragraph" w:styleId="Titre7">
    <w:name w:val="heading 7"/>
    <w:basedOn w:val="Normal"/>
    <w:next w:val="Normal"/>
    <w:link w:val="Titre7Car"/>
    <w:uiPriority w:val="99"/>
    <w:qFormat/>
    <w:rsid w:val="00E9467A"/>
    <w:pPr>
      <w:keepNext/>
      <w:keepLines/>
      <w:spacing w:before="40" w:after="0"/>
      <w:outlineLvl w:val="6"/>
    </w:pPr>
    <w:rPr>
      <w:rFonts w:ascii="Calibri Light" w:hAnsi="Calibri Light" w:cs="Calibri Light"/>
      <w:b/>
      <w:bCs/>
      <w:color w:val="70AD47"/>
    </w:rPr>
  </w:style>
  <w:style w:type="paragraph" w:styleId="Titre8">
    <w:name w:val="heading 8"/>
    <w:basedOn w:val="Normal"/>
    <w:next w:val="Normal"/>
    <w:link w:val="Titre8Car"/>
    <w:uiPriority w:val="99"/>
    <w:qFormat/>
    <w:rsid w:val="00E9467A"/>
    <w:pPr>
      <w:keepNext/>
      <w:keepLines/>
      <w:spacing w:before="40" w:after="0"/>
      <w:outlineLvl w:val="7"/>
    </w:pPr>
    <w:rPr>
      <w:rFonts w:ascii="Calibri Light" w:hAnsi="Calibri Light" w:cs="Calibri Light"/>
      <w:b/>
      <w:bCs/>
      <w:i/>
      <w:iCs/>
      <w:color w:val="70AD47"/>
      <w:sz w:val="20"/>
      <w:szCs w:val="20"/>
    </w:rPr>
  </w:style>
  <w:style w:type="paragraph" w:styleId="Titre9">
    <w:name w:val="heading 9"/>
    <w:basedOn w:val="Normal"/>
    <w:next w:val="Normal"/>
    <w:link w:val="Titre9Car"/>
    <w:uiPriority w:val="99"/>
    <w:qFormat/>
    <w:rsid w:val="00E9467A"/>
    <w:pPr>
      <w:keepNext/>
      <w:keepLines/>
      <w:spacing w:before="40" w:after="0"/>
      <w:outlineLvl w:val="8"/>
    </w:pPr>
    <w:rPr>
      <w:rFonts w:ascii="Calibri Light" w:hAnsi="Calibri Light" w:cs="Calibri Light"/>
      <w:i/>
      <w:iCs/>
      <w:color w:val="70AD47"/>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A632CB"/>
    <w:rPr>
      <w:rFonts w:cs="Calibri"/>
      <w:b/>
      <w:bCs/>
      <w:color w:val="FF6600"/>
      <w:sz w:val="28"/>
      <w:szCs w:val="28"/>
      <w:lang w:eastAsia="en-US"/>
    </w:rPr>
  </w:style>
  <w:style w:type="character" w:customStyle="1" w:styleId="Titre2Car">
    <w:name w:val="Titre 2 Car"/>
    <w:basedOn w:val="Policepardfaut"/>
    <w:link w:val="Titre2"/>
    <w:uiPriority w:val="99"/>
    <w:qFormat/>
    <w:locked/>
    <w:rsid w:val="00E9467A"/>
    <w:rPr>
      <w:rFonts w:ascii="Calibri Light" w:hAnsi="Calibri Light" w:cs="Calibri Light"/>
      <w:color w:val="538135"/>
      <w:sz w:val="28"/>
      <w:szCs w:val="28"/>
    </w:rPr>
  </w:style>
  <w:style w:type="character" w:customStyle="1" w:styleId="Titre3Car">
    <w:name w:val="Titre 3 Car"/>
    <w:basedOn w:val="Policepardfaut"/>
    <w:link w:val="Titre3"/>
    <w:uiPriority w:val="99"/>
    <w:qFormat/>
    <w:locked/>
    <w:rsid w:val="00E9467A"/>
    <w:rPr>
      <w:rFonts w:ascii="Calibri Light" w:hAnsi="Calibri Light" w:cs="Calibri Light"/>
      <w:color w:val="538135"/>
      <w:sz w:val="24"/>
      <w:szCs w:val="24"/>
    </w:rPr>
  </w:style>
  <w:style w:type="character" w:customStyle="1" w:styleId="Titre4Car">
    <w:name w:val="Titre 4 Car"/>
    <w:basedOn w:val="Policepardfaut"/>
    <w:link w:val="Titre4"/>
    <w:uiPriority w:val="99"/>
    <w:qFormat/>
    <w:locked/>
    <w:rsid w:val="00E9467A"/>
    <w:rPr>
      <w:rFonts w:ascii="Calibri Light" w:hAnsi="Calibri Light" w:cs="Calibri Light"/>
      <w:color w:val="70AD47"/>
      <w:sz w:val="22"/>
      <w:szCs w:val="22"/>
    </w:rPr>
  </w:style>
  <w:style w:type="character" w:customStyle="1" w:styleId="Titre5Car">
    <w:name w:val="Titre 5 Car"/>
    <w:basedOn w:val="Policepardfaut"/>
    <w:link w:val="Titre5"/>
    <w:uiPriority w:val="99"/>
    <w:semiHidden/>
    <w:qFormat/>
    <w:locked/>
    <w:rsid w:val="00E9467A"/>
    <w:rPr>
      <w:rFonts w:ascii="Calibri Light" w:hAnsi="Calibri Light" w:cs="Calibri Light"/>
      <w:i/>
      <w:iCs/>
      <w:color w:val="70AD47"/>
      <w:sz w:val="22"/>
      <w:szCs w:val="22"/>
    </w:rPr>
  </w:style>
  <w:style w:type="character" w:customStyle="1" w:styleId="Titre6Car">
    <w:name w:val="Titre 6 Car"/>
    <w:basedOn w:val="Policepardfaut"/>
    <w:link w:val="Titre6"/>
    <w:uiPriority w:val="99"/>
    <w:semiHidden/>
    <w:qFormat/>
    <w:locked/>
    <w:rsid w:val="00E9467A"/>
    <w:rPr>
      <w:rFonts w:ascii="Calibri Light" w:hAnsi="Calibri Light" w:cs="Calibri Light"/>
      <w:color w:val="70AD47"/>
    </w:rPr>
  </w:style>
  <w:style w:type="character" w:customStyle="1" w:styleId="Titre7Car">
    <w:name w:val="Titre 7 Car"/>
    <w:basedOn w:val="Policepardfaut"/>
    <w:link w:val="Titre7"/>
    <w:uiPriority w:val="99"/>
    <w:semiHidden/>
    <w:qFormat/>
    <w:locked/>
    <w:rsid w:val="00E9467A"/>
    <w:rPr>
      <w:rFonts w:ascii="Calibri Light" w:hAnsi="Calibri Light" w:cs="Calibri Light"/>
      <w:b/>
      <w:bCs/>
      <w:color w:val="70AD47"/>
    </w:rPr>
  </w:style>
  <w:style w:type="character" w:customStyle="1" w:styleId="Titre8Car">
    <w:name w:val="Titre 8 Car"/>
    <w:basedOn w:val="Policepardfaut"/>
    <w:link w:val="Titre8"/>
    <w:uiPriority w:val="99"/>
    <w:semiHidden/>
    <w:qFormat/>
    <w:locked/>
    <w:rsid w:val="00E9467A"/>
    <w:rPr>
      <w:rFonts w:ascii="Calibri Light" w:hAnsi="Calibri Light" w:cs="Calibri Light"/>
      <w:b/>
      <w:bCs/>
      <w:i/>
      <w:iCs/>
      <w:color w:val="70AD47"/>
      <w:sz w:val="20"/>
      <w:szCs w:val="20"/>
    </w:rPr>
  </w:style>
  <w:style w:type="character" w:customStyle="1" w:styleId="Titre9Car">
    <w:name w:val="Titre 9 Car"/>
    <w:basedOn w:val="Policepardfaut"/>
    <w:link w:val="Titre9"/>
    <w:uiPriority w:val="99"/>
    <w:semiHidden/>
    <w:qFormat/>
    <w:locked/>
    <w:rsid w:val="00E9467A"/>
    <w:rPr>
      <w:rFonts w:ascii="Calibri Light" w:hAnsi="Calibri Light" w:cs="Calibri Light"/>
      <w:i/>
      <w:iCs/>
      <w:color w:val="70AD47"/>
      <w:sz w:val="20"/>
      <w:szCs w:val="20"/>
    </w:rPr>
  </w:style>
  <w:style w:type="character" w:customStyle="1" w:styleId="En-tteCar">
    <w:name w:val="En-tête Car"/>
    <w:basedOn w:val="Policepardfaut"/>
    <w:uiPriority w:val="99"/>
    <w:qFormat/>
    <w:locked/>
    <w:rsid w:val="00045F89"/>
  </w:style>
  <w:style w:type="character" w:customStyle="1" w:styleId="PieddepageCar">
    <w:name w:val="Pied de page Car"/>
    <w:basedOn w:val="Policepardfaut"/>
    <w:link w:val="Pieddepage"/>
    <w:uiPriority w:val="99"/>
    <w:qFormat/>
    <w:locked/>
    <w:rsid w:val="00045F89"/>
  </w:style>
  <w:style w:type="character" w:customStyle="1" w:styleId="TitreCar">
    <w:name w:val="Titre Car"/>
    <w:basedOn w:val="Policepardfaut"/>
    <w:link w:val="Titre"/>
    <w:uiPriority w:val="99"/>
    <w:qFormat/>
    <w:locked/>
    <w:rsid w:val="00E9467A"/>
    <w:rPr>
      <w:rFonts w:ascii="Calibri Light" w:hAnsi="Calibri Light" w:cs="Calibri Light"/>
      <w:color w:val="262626"/>
      <w:spacing w:val="-15"/>
      <w:sz w:val="96"/>
      <w:szCs w:val="96"/>
    </w:rPr>
  </w:style>
  <w:style w:type="character" w:customStyle="1" w:styleId="Sous-titreCar">
    <w:name w:val="Sous-titre Car"/>
    <w:basedOn w:val="Policepardfaut"/>
    <w:uiPriority w:val="99"/>
    <w:qFormat/>
    <w:locked/>
    <w:rsid w:val="00E9467A"/>
    <w:rPr>
      <w:rFonts w:ascii="Calibri Light" w:hAnsi="Calibri Light" w:cs="Calibri Light"/>
      <w:sz w:val="30"/>
      <w:szCs w:val="30"/>
    </w:rPr>
  </w:style>
  <w:style w:type="character" w:styleId="lev">
    <w:name w:val="Strong"/>
    <w:basedOn w:val="Policepardfaut"/>
    <w:uiPriority w:val="22"/>
    <w:qFormat/>
    <w:rsid w:val="00E9467A"/>
    <w:rPr>
      <w:b/>
      <w:bCs/>
    </w:rPr>
  </w:style>
  <w:style w:type="character" w:styleId="Accentuation">
    <w:name w:val="Emphasis"/>
    <w:basedOn w:val="Policepardfaut"/>
    <w:qFormat/>
    <w:rsid w:val="00E9467A"/>
    <w:rPr>
      <w:i/>
      <w:iCs/>
      <w:color w:val="70AD47"/>
    </w:rPr>
  </w:style>
  <w:style w:type="character" w:customStyle="1" w:styleId="CitationCar">
    <w:name w:val="Citation Car"/>
    <w:basedOn w:val="Policepardfaut"/>
    <w:link w:val="Citation"/>
    <w:uiPriority w:val="99"/>
    <w:qFormat/>
    <w:locked/>
    <w:rsid w:val="00E9467A"/>
    <w:rPr>
      <w:i/>
      <w:iCs/>
      <w:color w:val="262626"/>
    </w:rPr>
  </w:style>
  <w:style w:type="character" w:customStyle="1" w:styleId="CitationintenseCar">
    <w:name w:val="Citation intense Car"/>
    <w:basedOn w:val="Policepardfaut"/>
    <w:link w:val="Citationintense"/>
    <w:uiPriority w:val="99"/>
    <w:qFormat/>
    <w:locked/>
    <w:rsid w:val="00E9467A"/>
    <w:rPr>
      <w:rFonts w:ascii="Calibri Light" w:hAnsi="Calibri Light" w:cs="Calibri Light"/>
      <w:i/>
      <w:iCs/>
      <w:color w:val="70AD47"/>
      <w:sz w:val="32"/>
      <w:szCs w:val="32"/>
    </w:rPr>
  </w:style>
  <w:style w:type="character" w:styleId="Accentuationlgre">
    <w:name w:val="Subtle Emphasis"/>
    <w:basedOn w:val="Policepardfaut"/>
    <w:uiPriority w:val="99"/>
    <w:qFormat/>
    <w:rsid w:val="00E9467A"/>
    <w:rPr>
      <w:i/>
      <w:iCs/>
    </w:rPr>
  </w:style>
  <w:style w:type="character" w:styleId="Accentuationintense">
    <w:name w:val="Intense Emphasis"/>
    <w:basedOn w:val="Policepardfaut"/>
    <w:uiPriority w:val="99"/>
    <w:qFormat/>
    <w:rsid w:val="00E9467A"/>
    <w:rPr>
      <w:b/>
      <w:bCs/>
      <w:i/>
      <w:iCs/>
    </w:rPr>
  </w:style>
  <w:style w:type="character" w:styleId="Rfrencelgre">
    <w:name w:val="Subtle Reference"/>
    <w:basedOn w:val="Policepardfaut"/>
    <w:uiPriority w:val="99"/>
    <w:qFormat/>
    <w:rsid w:val="00E9467A"/>
    <w:rPr>
      <w:smallCaps/>
      <w:color w:val="595959"/>
    </w:rPr>
  </w:style>
  <w:style w:type="character" w:styleId="Rfrenceintense">
    <w:name w:val="Intense Reference"/>
    <w:basedOn w:val="Policepardfaut"/>
    <w:uiPriority w:val="99"/>
    <w:qFormat/>
    <w:rsid w:val="00E9467A"/>
    <w:rPr>
      <w:b/>
      <w:bCs/>
      <w:smallCaps/>
      <w:color w:val="70AD47"/>
    </w:rPr>
  </w:style>
  <w:style w:type="character" w:styleId="Titredulivre">
    <w:name w:val="Book Title"/>
    <w:basedOn w:val="Policepardfaut"/>
    <w:uiPriority w:val="99"/>
    <w:qFormat/>
    <w:rsid w:val="00E9467A"/>
    <w:rPr>
      <w:b/>
      <w:bCs/>
      <w:smallCaps/>
      <w:spacing w:val="7"/>
      <w:sz w:val="21"/>
      <w:szCs w:val="21"/>
    </w:rPr>
  </w:style>
  <w:style w:type="character" w:styleId="Marquedecommentaire">
    <w:name w:val="annotation reference"/>
    <w:basedOn w:val="Policepardfaut"/>
    <w:uiPriority w:val="99"/>
    <w:semiHidden/>
    <w:qFormat/>
    <w:rsid w:val="004A05EA"/>
    <w:rPr>
      <w:sz w:val="16"/>
      <w:szCs w:val="16"/>
    </w:rPr>
  </w:style>
  <w:style w:type="character" w:customStyle="1" w:styleId="CommentaireCar">
    <w:name w:val="Commentaire Car"/>
    <w:basedOn w:val="Policepardfaut"/>
    <w:link w:val="Commentaire"/>
    <w:uiPriority w:val="99"/>
    <w:semiHidden/>
    <w:qFormat/>
    <w:locked/>
    <w:rsid w:val="004A05EA"/>
    <w:rPr>
      <w:sz w:val="20"/>
      <w:szCs w:val="20"/>
    </w:rPr>
  </w:style>
  <w:style w:type="character" w:customStyle="1" w:styleId="ObjetducommentaireCar">
    <w:name w:val="Objet du commentaire Car"/>
    <w:basedOn w:val="CommentaireCar"/>
    <w:link w:val="Objetducommentaire"/>
    <w:uiPriority w:val="99"/>
    <w:semiHidden/>
    <w:qFormat/>
    <w:locked/>
    <w:rsid w:val="004A05EA"/>
    <w:rPr>
      <w:b/>
      <w:bCs/>
      <w:sz w:val="20"/>
      <w:szCs w:val="20"/>
    </w:rPr>
  </w:style>
  <w:style w:type="character" w:customStyle="1" w:styleId="TextedebullesCar">
    <w:name w:val="Texte de bulles Car"/>
    <w:basedOn w:val="Policepardfaut"/>
    <w:link w:val="Textedebulles"/>
    <w:uiPriority w:val="99"/>
    <w:semiHidden/>
    <w:qFormat/>
    <w:locked/>
    <w:rsid w:val="004A05EA"/>
    <w:rPr>
      <w:rFonts w:ascii="Segoe UI" w:hAnsi="Segoe UI" w:cs="Segoe UI"/>
      <w:sz w:val="18"/>
      <w:szCs w:val="18"/>
    </w:rPr>
  </w:style>
  <w:style w:type="character" w:customStyle="1" w:styleId="RetraitcorpsdetexteCar">
    <w:name w:val="Retrait corps de texte Car"/>
    <w:basedOn w:val="Policepardfaut"/>
    <w:link w:val="Retraitcorpsdetexte"/>
    <w:uiPriority w:val="99"/>
    <w:qFormat/>
    <w:locked/>
    <w:rsid w:val="007A47DB"/>
    <w:rPr>
      <w:rFonts w:ascii="Arial" w:hAnsi="Arial" w:cs="Arial"/>
      <w:sz w:val="22"/>
      <w:szCs w:val="22"/>
      <w:lang w:eastAsia="fr-FR"/>
    </w:rPr>
  </w:style>
  <w:style w:type="character" w:customStyle="1" w:styleId="CorpsdetexteCar">
    <w:name w:val="Corps de texte Car"/>
    <w:basedOn w:val="Policepardfaut"/>
    <w:link w:val="Corpsdetexte"/>
    <w:uiPriority w:val="99"/>
    <w:semiHidden/>
    <w:qFormat/>
    <w:locked/>
    <w:rsid w:val="00C15AF4"/>
  </w:style>
  <w:style w:type="character" w:customStyle="1" w:styleId="Retraitcorpsdetexte3Car">
    <w:name w:val="Retrait corps de texte 3 Car"/>
    <w:basedOn w:val="Policepardfaut"/>
    <w:link w:val="Retraitcorpsdetexte3"/>
    <w:uiPriority w:val="99"/>
    <w:qFormat/>
    <w:locked/>
    <w:rsid w:val="00C15AF4"/>
    <w:rPr>
      <w:sz w:val="16"/>
      <w:szCs w:val="16"/>
    </w:rPr>
  </w:style>
  <w:style w:type="character" w:customStyle="1" w:styleId="Corpsdetexte2Car">
    <w:name w:val="Corps de texte 2 Car"/>
    <w:basedOn w:val="Policepardfaut"/>
    <w:link w:val="Corpsdetexte2"/>
    <w:uiPriority w:val="99"/>
    <w:qFormat/>
    <w:locked/>
    <w:rsid w:val="008857EC"/>
  </w:style>
  <w:style w:type="character" w:customStyle="1" w:styleId="apple-converted-space">
    <w:name w:val="apple-converted-space"/>
    <w:basedOn w:val="Policepardfaut"/>
    <w:qFormat/>
    <w:rsid w:val="007B1EA3"/>
  </w:style>
  <w:style w:type="character" w:customStyle="1" w:styleId="SansinterligneCar">
    <w:name w:val="Sans interligne Car"/>
    <w:link w:val="Sansinterligne"/>
    <w:uiPriority w:val="1"/>
    <w:qFormat/>
    <w:locked/>
    <w:rsid w:val="004B772D"/>
    <w:rPr>
      <w:sz w:val="21"/>
      <w:szCs w:val="21"/>
      <w:lang w:eastAsia="en-US"/>
    </w:rPr>
  </w:style>
  <w:style w:type="character" w:styleId="Textedelespacerserv">
    <w:name w:val="Placeholder Text"/>
    <w:basedOn w:val="Policepardfaut"/>
    <w:uiPriority w:val="99"/>
    <w:semiHidden/>
    <w:qFormat/>
    <w:rsid w:val="009231FB"/>
    <w:rPr>
      <w:color w:val="808080"/>
    </w:rPr>
  </w:style>
  <w:style w:type="character" w:customStyle="1" w:styleId="Accentuationforte">
    <w:name w:val="Accentuation forte"/>
    <w:qFormat/>
    <w:rsid w:val="005F6292"/>
    <w:rPr>
      <w:b/>
      <w:bCs/>
    </w:rPr>
  </w:style>
  <w:style w:type="paragraph" w:styleId="Titre">
    <w:name w:val="Title"/>
    <w:basedOn w:val="Normal"/>
    <w:next w:val="Corpsdetexte"/>
    <w:link w:val="TitreCar"/>
    <w:qFormat/>
    <w:rsid w:val="00E9467A"/>
    <w:pPr>
      <w:spacing w:after="0"/>
    </w:pPr>
    <w:rPr>
      <w:rFonts w:ascii="Calibri Light" w:hAnsi="Calibri Light" w:cs="Calibri Light"/>
      <w:color w:val="262626"/>
      <w:spacing w:val="-15"/>
      <w:sz w:val="96"/>
      <w:szCs w:val="96"/>
    </w:rPr>
  </w:style>
  <w:style w:type="paragraph" w:styleId="Corpsdetexte">
    <w:name w:val="Body Text"/>
    <w:basedOn w:val="Normal"/>
    <w:link w:val="CorpsdetexteCar"/>
    <w:uiPriority w:val="99"/>
    <w:semiHidden/>
    <w:rsid w:val="00C15AF4"/>
  </w:style>
  <w:style w:type="paragraph" w:styleId="Liste">
    <w:name w:val="List"/>
    <w:basedOn w:val="Corpsdetexte"/>
    <w:rPr>
      <w:rFonts w:cs="Lohit Devanagari"/>
    </w:rPr>
  </w:style>
  <w:style w:type="paragraph" w:styleId="Lgende">
    <w:name w:val="caption"/>
    <w:basedOn w:val="Normal"/>
    <w:next w:val="Normal"/>
    <w:uiPriority w:val="99"/>
    <w:qFormat/>
    <w:rsid w:val="00E9467A"/>
    <w:rPr>
      <w:b/>
      <w:bCs/>
      <w:smallCaps/>
      <w:color w:val="595959"/>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basedOn w:val="Normal"/>
    <w:rsid w:val="00045F89"/>
    <w:pPr>
      <w:tabs>
        <w:tab w:val="center" w:pos="4536"/>
        <w:tab w:val="right" w:pos="9072"/>
      </w:tabs>
      <w:spacing w:after="0"/>
    </w:pPr>
  </w:style>
  <w:style w:type="paragraph" w:styleId="Pieddepage">
    <w:name w:val="footer"/>
    <w:basedOn w:val="Normal"/>
    <w:link w:val="PieddepageCar"/>
    <w:uiPriority w:val="99"/>
    <w:rsid w:val="00045F89"/>
    <w:pPr>
      <w:tabs>
        <w:tab w:val="center" w:pos="4536"/>
        <w:tab w:val="right" w:pos="9072"/>
      </w:tabs>
      <w:spacing w:after="0"/>
    </w:pPr>
  </w:style>
  <w:style w:type="paragraph" w:styleId="Sous-titre">
    <w:name w:val="Subtitle"/>
    <w:basedOn w:val="Normal"/>
    <w:next w:val="Normal"/>
    <w:uiPriority w:val="99"/>
    <w:qFormat/>
    <w:rsid w:val="00E9467A"/>
    <w:rPr>
      <w:rFonts w:ascii="Calibri Light" w:hAnsi="Calibri Light" w:cs="Calibri Light"/>
      <w:sz w:val="30"/>
      <w:szCs w:val="30"/>
    </w:rPr>
  </w:style>
  <w:style w:type="paragraph" w:styleId="Sansinterligne">
    <w:name w:val="No Spacing"/>
    <w:link w:val="SansinterligneCar"/>
    <w:uiPriority w:val="1"/>
    <w:qFormat/>
    <w:rsid w:val="00E9467A"/>
    <w:pPr>
      <w:spacing w:after="120"/>
      <w:jc w:val="both"/>
    </w:pPr>
    <w:rPr>
      <w:rFonts w:cs="Calibri"/>
      <w:sz w:val="21"/>
      <w:szCs w:val="21"/>
      <w:lang w:eastAsia="en-US"/>
    </w:rPr>
  </w:style>
  <w:style w:type="paragraph" w:styleId="Citation">
    <w:name w:val="Quote"/>
    <w:basedOn w:val="Normal"/>
    <w:next w:val="Normal"/>
    <w:link w:val="CitationCar"/>
    <w:uiPriority w:val="99"/>
    <w:qFormat/>
    <w:rsid w:val="00E9467A"/>
    <w:pPr>
      <w:spacing w:before="160"/>
      <w:ind w:left="720" w:right="720"/>
      <w:jc w:val="center"/>
    </w:pPr>
    <w:rPr>
      <w:i/>
      <w:iCs/>
      <w:color w:val="262626"/>
    </w:rPr>
  </w:style>
  <w:style w:type="paragraph" w:styleId="Citationintense">
    <w:name w:val="Intense Quote"/>
    <w:basedOn w:val="Normal"/>
    <w:next w:val="Normal"/>
    <w:link w:val="CitationintenseCar"/>
    <w:uiPriority w:val="99"/>
    <w:qFormat/>
    <w:rsid w:val="00E9467A"/>
    <w:pPr>
      <w:spacing w:before="160" w:after="160" w:line="264" w:lineRule="auto"/>
      <w:ind w:left="720" w:right="720"/>
      <w:jc w:val="center"/>
    </w:pPr>
    <w:rPr>
      <w:rFonts w:ascii="Calibri Light" w:hAnsi="Calibri Light" w:cs="Calibri Light"/>
      <w:i/>
      <w:iCs/>
      <w:color w:val="70AD47"/>
      <w:sz w:val="32"/>
      <w:szCs w:val="32"/>
    </w:rPr>
  </w:style>
  <w:style w:type="paragraph" w:styleId="En-ttedetabledesmatires">
    <w:name w:val="TOC Heading"/>
    <w:basedOn w:val="Titre1"/>
    <w:next w:val="Normal"/>
    <w:uiPriority w:val="99"/>
    <w:qFormat/>
    <w:rsid w:val="00E9467A"/>
  </w:style>
  <w:style w:type="paragraph" w:styleId="Paragraphedeliste">
    <w:name w:val="List Paragraph"/>
    <w:basedOn w:val="Normal"/>
    <w:uiPriority w:val="34"/>
    <w:qFormat/>
    <w:rsid w:val="00B706A2"/>
    <w:pPr>
      <w:ind w:left="720"/>
    </w:pPr>
  </w:style>
  <w:style w:type="paragraph" w:styleId="Commentaire">
    <w:name w:val="annotation text"/>
    <w:basedOn w:val="Normal"/>
    <w:link w:val="CommentaireCar"/>
    <w:uiPriority w:val="99"/>
    <w:semiHidden/>
    <w:qFormat/>
    <w:rsid w:val="004A05EA"/>
    <w:rPr>
      <w:sz w:val="20"/>
      <w:szCs w:val="20"/>
    </w:rPr>
  </w:style>
  <w:style w:type="paragraph" w:styleId="Objetducommentaire">
    <w:name w:val="annotation subject"/>
    <w:basedOn w:val="Commentaire"/>
    <w:link w:val="ObjetducommentaireCar"/>
    <w:uiPriority w:val="99"/>
    <w:semiHidden/>
    <w:qFormat/>
    <w:rsid w:val="004A05EA"/>
    <w:rPr>
      <w:b/>
      <w:bCs/>
    </w:rPr>
  </w:style>
  <w:style w:type="paragraph" w:styleId="Rvision">
    <w:name w:val="Revision"/>
    <w:uiPriority w:val="99"/>
    <w:semiHidden/>
    <w:qFormat/>
    <w:rsid w:val="004A05EA"/>
    <w:pPr>
      <w:spacing w:after="120"/>
      <w:jc w:val="both"/>
    </w:pPr>
    <w:rPr>
      <w:rFonts w:cs="Calibri"/>
      <w:sz w:val="21"/>
      <w:szCs w:val="21"/>
      <w:lang w:eastAsia="en-US"/>
    </w:rPr>
  </w:style>
  <w:style w:type="paragraph" w:styleId="Textedebulles">
    <w:name w:val="Balloon Text"/>
    <w:basedOn w:val="Normal"/>
    <w:link w:val="TextedebullesCar"/>
    <w:uiPriority w:val="99"/>
    <w:semiHidden/>
    <w:qFormat/>
    <w:rsid w:val="004A05EA"/>
    <w:pPr>
      <w:spacing w:after="0"/>
    </w:pPr>
    <w:rPr>
      <w:rFonts w:ascii="Segoe UI" w:hAnsi="Segoe UI" w:cs="Segoe UI"/>
      <w:sz w:val="18"/>
      <w:szCs w:val="18"/>
    </w:rPr>
  </w:style>
  <w:style w:type="paragraph" w:styleId="Retraitcorpsdetexte">
    <w:name w:val="Body Text Indent"/>
    <w:basedOn w:val="Normal"/>
    <w:link w:val="RetraitcorpsdetexteCar"/>
    <w:uiPriority w:val="99"/>
    <w:rsid w:val="007A47DB"/>
    <w:pPr>
      <w:ind w:left="283"/>
    </w:pPr>
    <w:rPr>
      <w:rFonts w:ascii="Arial" w:hAnsi="Arial" w:cs="Arial"/>
      <w:sz w:val="22"/>
      <w:szCs w:val="22"/>
      <w:lang w:eastAsia="fr-FR"/>
    </w:rPr>
  </w:style>
  <w:style w:type="paragraph" w:styleId="Retraitcorpsdetexte3">
    <w:name w:val="Body Text Indent 3"/>
    <w:basedOn w:val="Normal"/>
    <w:link w:val="Retraitcorpsdetexte3Car"/>
    <w:uiPriority w:val="99"/>
    <w:qFormat/>
    <w:rsid w:val="00C15AF4"/>
    <w:pPr>
      <w:ind w:left="283"/>
    </w:pPr>
    <w:rPr>
      <w:sz w:val="16"/>
      <w:szCs w:val="16"/>
    </w:rPr>
  </w:style>
  <w:style w:type="paragraph" w:styleId="Corpsdetexte2">
    <w:name w:val="Body Text 2"/>
    <w:basedOn w:val="Normal"/>
    <w:link w:val="Corpsdetexte2Car"/>
    <w:uiPriority w:val="99"/>
    <w:qFormat/>
    <w:rsid w:val="008857EC"/>
    <w:pPr>
      <w:spacing w:line="480" w:lineRule="auto"/>
    </w:pPr>
  </w:style>
  <w:style w:type="paragraph" w:styleId="Listepuces">
    <w:name w:val="List Bullet"/>
    <w:basedOn w:val="Normal"/>
    <w:uiPriority w:val="99"/>
    <w:unhideWhenUsed/>
    <w:qFormat/>
    <w:rsid w:val="00C57E18"/>
    <w:pPr>
      <w:spacing w:after="200" w:line="276" w:lineRule="auto"/>
      <w:contextualSpacing/>
      <w:jc w:val="left"/>
    </w:pPr>
    <w:rPr>
      <w:rFonts w:asciiTheme="minorHAnsi" w:eastAsiaTheme="minorHAnsi" w:hAnsiTheme="minorHAnsi" w:cstheme="minorBidi"/>
      <w:sz w:val="22"/>
      <w:szCs w:val="22"/>
    </w:rPr>
  </w:style>
  <w:style w:type="paragraph" w:styleId="NormalWeb">
    <w:name w:val="Normal (Web)"/>
    <w:basedOn w:val="Normal"/>
    <w:uiPriority w:val="99"/>
    <w:qFormat/>
    <w:rsid w:val="005D5129"/>
    <w:pPr>
      <w:spacing w:beforeAutospacing="1" w:afterAutospacing="1"/>
      <w:jc w:val="left"/>
    </w:pPr>
    <w:rPr>
      <w:rFonts w:ascii="Arial" w:hAnsi="Arial" w:cs="Arial"/>
      <w:sz w:val="18"/>
      <w:szCs w:val="18"/>
      <w:lang w:eastAsia="fr-FR"/>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BA2F-559E-41E5-B424-A956AD48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1747</Words>
  <Characters>9610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SyndicEdenn</dc:creator>
  <dc:description/>
  <cp:lastModifiedBy>Direction Edenn</cp:lastModifiedBy>
  <cp:revision>4</cp:revision>
  <cp:lastPrinted>2021-03-25T16:50:00Z</cp:lastPrinted>
  <dcterms:created xsi:type="dcterms:W3CDTF">2022-12-08T09:51:00Z</dcterms:created>
  <dcterms:modified xsi:type="dcterms:W3CDTF">2022-12-08T10:29:00Z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