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FB09F" w14:textId="77777777" w:rsidR="00670C8C" w:rsidRDefault="001F1FD9">
      <w:r>
        <w:rPr>
          <w:noProof/>
          <w:lang w:eastAsia="fr-FR"/>
        </w:rPr>
        <mc:AlternateContent>
          <mc:Choice Requires="wps">
            <w:drawing>
              <wp:anchor distT="0" distB="0" distL="0" distR="0" simplePos="0" relativeHeight="2" behindDoc="1" locked="0" layoutInCell="1" allowOverlap="1" wp14:anchorId="21FD5CD2" wp14:editId="0FDEA960">
                <wp:simplePos x="0" y="0"/>
                <wp:positionH relativeFrom="column">
                  <wp:posOffset>-1100455</wp:posOffset>
                </wp:positionH>
                <wp:positionV relativeFrom="paragraph">
                  <wp:posOffset>-2012315</wp:posOffset>
                </wp:positionV>
                <wp:extent cx="3937000" cy="1660525"/>
                <wp:effectExtent l="0" t="0" r="28575" b="19050"/>
                <wp:wrapNone/>
                <wp:docPr id="1" name="Arrondir un rectangle avec un coin diagonal 1"/>
                <wp:cNvGraphicFramePr/>
                <a:graphic xmlns:a="http://schemas.openxmlformats.org/drawingml/2006/main">
                  <a:graphicData uri="http://schemas.microsoft.com/office/word/2010/wordprocessingShape">
                    <wps:wsp>
                      <wps:cNvSpPr/>
                      <wps:spPr>
                        <a:xfrm>
                          <a:off x="0" y="0"/>
                          <a:ext cx="3936240" cy="1659960"/>
                        </a:xfrm>
                        <a:custGeom>
                          <a:avLst/>
                          <a:gdLst/>
                          <a:ahLst/>
                          <a:cxnLst/>
                          <a:rect l="l" t="t" r="r" b="b"/>
                          <a:pathLst>
                            <a:path w="3933825" h="1724025">
                              <a:moveTo>
                                <a:pt x="287343" y="0"/>
                              </a:moveTo>
                              <a:lnTo>
                                <a:pt x="3933825" y="0"/>
                              </a:lnTo>
                              <a:lnTo>
                                <a:pt x="3933825" y="1436682"/>
                              </a:lnTo>
                              <a:cubicBezTo>
                                <a:pt x="3933825" y="1595377"/>
                                <a:pt x="3805177" y="1724025"/>
                                <a:pt x="3646482" y="1724025"/>
                              </a:cubicBezTo>
                              <a:lnTo>
                                <a:pt x="0" y="1724025"/>
                              </a:lnTo>
                              <a:lnTo>
                                <a:pt x="0" y="287343"/>
                              </a:lnTo>
                              <a:cubicBezTo>
                                <a:pt x="0" y="128648"/>
                                <a:pt x="128648" y="0"/>
                                <a:pt x="287343" y="0"/>
                              </a:cubicBezTo>
                              <a:close/>
                            </a:path>
                          </a:pathLst>
                        </a:custGeom>
                        <a:solidFill>
                          <a:srgbClr val="52ACB8"/>
                        </a:solidFill>
                        <a:ln w="12600">
                          <a:solidFill>
                            <a:srgbClr val="1F4D78"/>
                          </a:solidFill>
                          <a:miter/>
                        </a:ln>
                      </wps:spPr>
                      <wps:style>
                        <a:lnRef idx="0">
                          <a:scrgbClr r="0" g="0" b="0"/>
                        </a:lnRef>
                        <a:fillRef idx="0">
                          <a:scrgbClr r="0" g="0" b="0"/>
                        </a:fillRef>
                        <a:effectRef idx="0">
                          <a:scrgbClr r="0" g="0" b="0"/>
                        </a:effectRef>
                        <a:fontRef idx="minor"/>
                      </wps:style>
                      <wps:txbx>
                        <w:txbxContent>
                          <w:p w14:paraId="31972605" w14:textId="77777777" w:rsidR="00014240" w:rsidRDefault="00014240">
                            <w:pPr>
                              <w:pStyle w:val="Contenudecadre"/>
                              <w:jc w:val="center"/>
                              <w:rPr>
                                <w:b/>
                                <w:bCs/>
                                <w:color w:val="FFFFFF"/>
                                <w:sz w:val="36"/>
                                <w:szCs w:val="36"/>
                              </w:rPr>
                            </w:pPr>
                          </w:p>
                          <w:p w14:paraId="18507B5D" w14:textId="77777777" w:rsidR="00014240" w:rsidRDefault="00014240">
                            <w:pPr>
                              <w:pStyle w:val="Contenudecadre"/>
                              <w:jc w:val="center"/>
                              <w:rPr>
                                <w:b/>
                                <w:bCs/>
                                <w:color w:val="FFFFFF"/>
                                <w:sz w:val="36"/>
                                <w:szCs w:val="36"/>
                              </w:rPr>
                            </w:pPr>
                            <w:r>
                              <w:rPr>
                                <w:b/>
                                <w:bCs/>
                                <w:color w:val="FFFFFF"/>
                                <w:sz w:val="36"/>
                                <w:szCs w:val="36"/>
                              </w:rPr>
                              <w:t>COMPTE RENDU DES DECISIONS</w:t>
                            </w:r>
                          </w:p>
                          <w:p w14:paraId="394B36A1" w14:textId="47EF3EDE" w:rsidR="00670C8C" w:rsidRDefault="001F1FD9">
                            <w:pPr>
                              <w:pStyle w:val="Contenudecadre"/>
                              <w:jc w:val="center"/>
                              <w:rPr>
                                <w:b/>
                                <w:bCs/>
                                <w:color w:val="FFFFFF"/>
                                <w:sz w:val="36"/>
                                <w:szCs w:val="36"/>
                              </w:rPr>
                            </w:pPr>
                            <w:r>
                              <w:rPr>
                                <w:b/>
                                <w:bCs/>
                                <w:color w:val="FFFFFF"/>
                                <w:sz w:val="36"/>
                                <w:szCs w:val="36"/>
                              </w:rPr>
                              <w:t xml:space="preserve"> DU COMITÉ SYNDICAL </w:t>
                            </w:r>
                          </w:p>
                          <w:p w14:paraId="157B7F15" w14:textId="2A932070" w:rsidR="00670C8C" w:rsidRDefault="001F1FD9">
                            <w:pPr>
                              <w:pStyle w:val="Contenudecadre"/>
                              <w:jc w:val="center"/>
                            </w:pPr>
                            <w:r>
                              <w:rPr>
                                <w:b/>
                                <w:bCs/>
                                <w:color w:val="FFFFFF"/>
                                <w:sz w:val="36"/>
                                <w:szCs w:val="36"/>
                              </w:rPr>
                              <w:t xml:space="preserve">DU </w:t>
                            </w:r>
                            <w:r w:rsidR="00A4461B">
                              <w:rPr>
                                <w:b/>
                                <w:bCs/>
                                <w:color w:val="FFFFFF"/>
                                <w:sz w:val="36"/>
                                <w:szCs w:val="36"/>
                              </w:rPr>
                              <w:t>2 DÉCEMBRE</w:t>
                            </w:r>
                            <w:r>
                              <w:rPr>
                                <w:b/>
                                <w:bCs/>
                                <w:color w:val="FFFFFF"/>
                                <w:sz w:val="36"/>
                                <w:szCs w:val="36"/>
                              </w:rPr>
                              <w:t xml:space="preserve"> 2021</w:t>
                            </w:r>
                          </w:p>
                        </w:txbxContent>
                      </wps:txbx>
                      <wps:bodyPr anchor="ctr">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D5CD2" id="Arrondir un rectangle avec un coin diagonal 1" o:spid="_x0000_s1026" style="position:absolute;left:0;text-align:left;margin-left:-86.65pt;margin-top:-158.45pt;width:310pt;height:130.75pt;z-index:-503316478;visibility:visible;mso-wrap-style:square;mso-wrap-distance-left:0;mso-wrap-distance-top:0;mso-wrap-distance-right:0;mso-wrap-distance-bottom:0;mso-position-horizontal:absolute;mso-position-horizontal-relative:text;mso-position-vertical:absolute;mso-position-vertical-relative:text;v-text-anchor:middle" coordsize="3933825,1724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" adj="-11796480,,5400" path="m287343,l3933825,r,1436682c3933825,1595377,3805177,1724025,3646482,1724025l,1724025,,287343c,128648,128648,,287343,xe" fillcolor="#52acb8" strokecolor="#1f4d78" strokeweight=".35mm">
                <v:stroke joinstyle="miter"/>
                <v:formulas/>
                <v:path arrowok="t" o:connecttype="custom" textboxrect="0,0,3933825,1724025"/>
                <v:textbox>
                  <w:txbxContent>
                    <w:p w14:paraId="31972605" w14:textId="77777777" w:rsidR="00014240" w:rsidRDefault="00014240">
                      <w:pPr>
                        <w:pStyle w:val="Contenudecadre"/>
                        <w:jc w:val="center"/>
                        <w:rPr>
                          <w:b/>
                          <w:bCs/>
                          <w:color w:val="FFFFFF"/>
                          <w:sz w:val="36"/>
                          <w:szCs w:val="36"/>
                        </w:rPr>
                      </w:pPr>
                    </w:p>
                    <w:p w14:paraId="18507B5D" w14:textId="77777777" w:rsidR="00014240" w:rsidRDefault="00014240">
                      <w:pPr>
                        <w:pStyle w:val="Contenudecadre"/>
                        <w:jc w:val="center"/>
                        <w:rPr>
                          <w:b/>
                          <w:bCs/>
                          <w:color w:val="FFFFFF"/>
                          <w:sz w:val="36"/>
                          <w:szCs w:val="36"/>
                        </w:rPr>
                      </w:pPr>
                      <w:r>
                        <w:rPr>
                          <w:b/>
                          <w:bCs/>
                          <w:color w:val="FFFFFF"/>
                          <w:sz w:val="36"/>
                          <w:szCs w:val="36"/>
                        </w:rPr>
                        <w:t>COMPTE RENDU DES DECISIONS</w:t>
                      </w:r>
                    </w:p>
                    <w:p w14:paraId="394B36A1" w14:textId="47EF3EDE" w:rsidR="00670C8C" w:rsidRDefault="001F1FD9">
                      <w:pPr>
                        <w:pStyle w:val="Contenudecadre"/>
                        <w:jc w:val="center"/>
                        <w:rPr>
                          <w:b/>
                          <w:bCs/>
                          <w:color w:val="FFFFFF"/>
                          <w:sz w:val="36"/>
                          <w:szCs w:val="36"/>
                        </w:rPr>
                      </w:pPr>
                      <w:r>
                        <w:rPr>
                          <w:b/>
                          <w:bCs/>
                          <w:color w:val="FFFFFF"/>
                          <w:sz w:val="36"/>
                          <w:szCs w:val="36"/>
                        </w:rPr>
                        <w:t xml:space="preserve"> DU COMITÉ SYNDICAL </w:t>
                      </w:r>
                    </w:p>
                    <w:p w14:paraId="157B7F15" w14:textId="2A932070" w:rsidR="00670C8C" w:rsidRDefault="001F1FD9">
                      <w:pPr>
                        <w:pStyle w:val="Contenudecadre"/>
                        <w:jc w:val="center"/>
                      </w:pPr>
                      <w:r>
                        <w:rPr>
                          <w:b/>
                          <w:bCs/>
                          <w:color w:val="FFFFFF"/>
                          <w:sz w:val="36"/>
                          <w:szCs w:val="36"/>
                        </w:rPr>
                        <w:t xml:space="preserve">DU </w:t>
                      </w:r>
                      <w:r w:rsidR="00A4461B">
                        <w:rPr>
                          <w:b/>
                          <w:bCs/>
                          <w:color w:val="FFFFFF"/>
                          <w:sz w:val="36"/>
                          <w:szCs w:val="36"/>
                        </w:rPr>
                        <w:t>2 DÉCEMBRE</w:t>
                      </w:r>
                      <w:r>
                        <w:rPr>
                          <w:b/>
                          <w:bCs/>
                          <w:color w:val="FFFFFF"/>
                          <w:sz w:val="36"/>
                          <w:szCs w:val="36"/>
                        </w:rPr>
                        <w:t xml:space="preserve"> 2021</w:t>
                      </w:r>
                    </w:p>
                  </w:txbxContent>
                </v:textbox>
              </v:shape>
            </w:pict>
          </mc:Fallback>
        </mc:AlternateContent>
      </w:r>
    </w:p>
    <w:p w14:paraId="58C7907D" w14:textId="77777777" w:rsidR="00670C8C" w:rsidRDefault="00670C8C">
      <w:pPr>
        <w:sectPr w:rsidR="00670C8C">
          <w:headerReference w:type="default" r:id="rId8"/>
          <w:footerReference w:type="default" r:id="rId9"/>
          <w:pgSz w:w="11906" w:h="16838"/>
          <w:pgMar w:top="766" w:right="1418" w:bottom="1418" w:left="1418" w:header="709" w:footer="709" w:gutter="0"/>
          <w:cols w:space="720"/>
          <w:formProt w:val="0"/>
          <w:docGrid w:linePitch="360"/>
        </w:sectPr>
      </w:pPr>
    </w:p>
    <w:p w14:paraId="7AFEE53F" w14:textId="73341B49" w:rsidR="00670C8C" w:rsidRDefault="001F1FD9">
      <w:pPr>
        <w:pStyle w:val="Corpsdetexte"/>
        <w:rPr>
          <w:sz w:val="24"/>
          <w:szCs w:val="24"/>
        </w:rPr>
      </w:pPr>
      <w:r>
        <w:rPr>
          <w:sz w:val="24"/>
          <w:szCs w:val="24"/>
        </w:rPr>
        <w:t xml:space="preserve">Le Comité Syndical, légalement convoqué, s’est réuni </w:t>
      </w:r>
      <w:r w:rsidR="00A4461B">
        <w:rPr>
          <w:sz w:val="24"/>
          <w:szCs w:val="24"/>
        </w:rPr>
        <w:t xml:space="preserve">au Château de la </w:t>
      </w:r>
      <w:proofErr w:type="spellStart"/>
      <w:r w:rsidR="00A4461B">
        <w:rPr>
          <w:sz w:val="24"/>
          <w:szCs w:val="24"/>
        </w:rPr>
        <w:t>Fleuriaye</w:t>
      </w:r>
      <w:proofErr w:type="spellEnd"/>
      <w:r w:rsidR="00A4461B">
        <w:rPr>
          <w:sz w:val="24"/>
          <w:szCs w:val="24"/>
        </w:rPr>
        <w:t xml:space="preserve"> à Carquefou</w:t>
      </w:r>
      <w:r>
        <w:rPr>
          <w:sz w:val="24"/>
          <w:szCs w:val="24"/>
        </w:rPr>
        <w:t xml:space="preserve">, le </w:t>
      </w:r>
      <w:r w:rsidR="00A4461B">
        <w:rPr>
          <w:sz w:val="24"/>
          <w:szCs w:val="24"/>
        </w:rPr>
        <w:t>jeudi 2 décembre</w:t>
      </w:r>
      <w:r>
        <w:rPr>
          <w:sz w:val="24"/>
          <w:szCs w:val="24"/>
        </w:rPr>
        <w:t xml:space="preserve"> 2021, à 1</w:t>
      </w:r>
      <w:r w:rsidR="00A4461B">
        <w:rPr>
          <w:sz w:val="24"/>
          <w:szCs w:val="24"/>
        </w:rPr>
        <w:t>0</w:t>
      </w:r>
      <w:r>
        <w:rPr>
          <w:sz w:val="24"/>
          <w:szCs w:val="24"/>
        </w:rPr>
        <w:t>h.</w:t>
      </w:r>
    </w:p>
    <w:p w14:paraId="1FAD99ED" w14:textId="77777777" w:rsidR="00670C8C" w:rsidRDefault="001F1FD9">
      <w:pPr>
        <w:pStyle w:val="Corpsdetexte"/>
        <w:rPr>
          <w:sz w:val="24"/>
          <w:szCs w:val="24"/>
        </w:rPr>
      </w:pPr>
      <w:r>
        <w:rPr>
          <w:sz w:val="24"/>
          <w:szCs w:val="24"/>
        </w:rPr>
        <w:t>Le quorum étant atteint, la séance a été ouverte par la Présidente, Julie LAERNOES.</w:t>
      </w:r>
    </w:p>
    <w:p w14:paraId="61F6CC46" w14:textId="77777777" w:rsidR="00670C8C" w:rsidRDefault="00670C8C">
      <w:pPr>
        <w:pStyle w:val="Corpsdetexte"/>
        <w:rPr>
          <w:rFonts w:asciiTheme="minorHAnsi" w:hAnsiTheme="minorHAnsi" w:cstheme="minorHAnsi"/>
          <w:sz w:val="22"/>
          <w:szCs w:val="22"/>
          <w:lang w:eastAsia="fr-FR"/>
        </w:rPr>
      </w:pPr>
    </w:p>
    <w:p w14:paraId="54077597" w14:textId="77777777" w:rsidR="00670C8C" w:rsidRDefault="00670C8C">
      <w:pPr>
        <w:sectPr w:rsidR="00670C8C">
          <w:type w:val="continuous"/>
          <w:pgSz w:w="11906" w:h="16838"/>
          <w:pgMar w:top="766" w:right="1418" w:bottom="1418" w:left="1418" w:header="709" w:footer="709" w:gutter="0"/>
          <w:cols w:space="720"/>
          <w:formProt w:val="0"/>
          <w:docGrid w:linePitch="360"/>
        </w:sectPr>
      </w:pPr>
    </w:p>
    <w:p w14:paraId="1C650DC5" w14:textId="00FEB1E4" w:rsidR="00942279" w:rsidRDefault="00942279" w:rsidP="00942279">
      <w:pPr>
        <w:spacing w:after="0"/>
      </w:pPr>
      <w:r>
        <w:rPr>
          <w:rFonts w:cstheme="minorHAnsi"/>
          <w:b/>
          <w:bCs/>
          <w:i/>
          <w:iCs/>
          <w:sz w:val="22"/>
          <w:szCs w:val="22"/>
          <w:lang w:eastAsia="fr-FR"/>
        </w:rPr>
        <w:t xml:space="preserve">Etaient présents : </w:t>
      </w:r>
      <w:r>
        <w:rPr>
          <w:sz w:val="24"/>
          <w:szCs w:val="24"/>
        </w:rPr>
        <w:t xml:space="preserve">Elus titulaires : Mmes LAERNOES, LEBLANC, CORDIER, MM. </w:t>
      </w:r>
      <w:proofErr w:type="gramStart"/>
      <w:r>
        <w:rPr>
          <w:sz w:val="24"/>
          <w:szCs w:val="24"/>
        </w:rPr>
        <w:t>GUITTON,  HENRY</w:t>
      </w:r>
      <w:proofErr w:type="gramEnd"/>
      <w:r>
        <w:rPr>
          <w:sz w:val="24"/>
          <w:szCs w:val="24"/>
        </w:rPr>
        <w:t xml:space="preserve">, LE GREVESE, </w:t>
      </w:r>
      <w:r>
        <w:rPr>
          <w:color w:val="000000"/>
          <w:sz w:val="24"/>
          <w:szCs w:val="24"/>
        </w:rPr>
        <w:t>CHARRIER</w:t>
      </w:r>
      <w:r w:rsidR="00F75B6A">
        <w:rPr>
          <w:color w:val="000000"/>
          <w:sz w:val="24"/>
          <w:szCs w:val="24"/>
        </w:rPr>
        <w:t>, ROBERT</w:t>
      </w:r>
    </w:p>
    <w:p w14:paraId="6BCE0C57" w14:textId="77777777" w:rsidR="00942279" w:rsidRDefault="00942279" w:rsidP="00942279">
      <w:pPr>
        <w:pStyle w:val="Retraitcorpsdetexte3"/>
        <w:ind w:left="1843"/>
        <w:jc w:val="left"/>
      </w:pPr>
      <w:r>
        <w:rPr>
          <w:sz w:val="24"/>
          <w:szCs w:val="24"/>
        </w:rPr>
        <w:t>Elu suppléant : M. BOUVAIS</w:t>
      </w:r>
    </w:p>
    <w:p w14:paraId="5ABC5446" w14:textId="77777777" w:rsidR="00942279" w:rsidRDefault="00942279" w:rsidP="00942279">
      <w:pPr>
        <w:pStyle w:val="Retraitcorpsdetexte3"/>
        <w:ind w:left="0"/>
        <w:jc w:val="left"/>
        <w:rPr>
          <w:sz w:val="24"/>
          <w:szCs w:val="24"/>
        </w:rPr>
      </w:pPr>
      <w:r w:rsidRPr="009A6DE0">
        <w:rPr>
          <w:b/>
          <w:i/>
          <w:sz w:val="24"/>
          <w:szCs w:val="24"/>
        </w:rPr>
        <w:t>Etaient excusés :</w:t>
      </w:r>
      <w:r>
        <w:rPr>
          <w:b/>
          <w:i/>
          <w:sz w:val="24"/>
          <w:szCs w:val="24"/>
        </w:rPr>
        <w:t xml:space="preserve"> </w:t>
      </w:r>
      <w:r>
        <w:rPr>
          <w:sz w:val="24"/>
          <w:szCs w:val="24"/>
        </w:rPr>
        <w:t>MM. GARREAU, QUERO, DESCLOZIERS, GUEGAN, EVAIN, RAITIERE, BRU et M. COULOMBEL (Payeur départemental)</w:t>
      </w:r>
    </w:p>
    <w:p w14:paraId="1CA79E01" w14:textId="77777777" w:rsidR="00100BCD" w:rsidRDefault="00100BCD">
      <w:pPr>
        <w:jc w:val="left"/>
        <w:rPr>
          <w:rFonts w:cstheme="minorHAnsi"/>
          <w:b/>
          <w:bCs/>
          <w:i/>
          <w:iCs/>
          <w:sz w:val="22"/>
          <w:szCs w:val="22"/>
        </w:rPr>
      </w:pPr>
    </w:p>
    <w:p w14:paraId="43307222" w14:textId="5DFF0D21" w:rsidR="00670C8C" w:rsidRDefault="001F1FD9">
      <w:pPr>
        <w:jc w:val="left"/>
      </w:pPr>
      <w:r>
        <w:rPr>
          <w:rFonts w:cstheme="minorHAnsi"/>
          <w:b/>
          <w:bCs/>
          <w:i/>
          <w:iCs/>
          <w:sz w:val="22"/>
          <w:szCs w:val="22"/>
        </w:rPr>
        <w:t>Nombre de délégués</w:t>
      </w:r>
    </w:p>
    <w:p w14:paraId="34975E84" w14:textId="77777777" w:rsidR="00670C8C" w:rsidRDefault="001F1FD9">
      <w:pPr>
        <w:numPr>
          <w:ilvl w:val="0"/>
          <w:numId w:val="1"/>
        </w:numPr>
        <w:tabs>
          <w:tab w:val="left" w:pos="720"/>
        </w:tabs>
        <w:spacing w:after="0"/>
        <w:ind w:left="720"/>
        <w:jc w:val="left"/>
      </w:pPr>
      <w:r>
        <w:rPr>
          <w:rFonts w:cstheme="minorHAnsi"/>
          <w:sz w:val="22"/>
          <w:szCs w:val="22"/>
        </w:rPr>
        <w:t>En exercice : 16</w:t>
      </w:r>
    </w:p>
    <w:p w14:paraId="2E11B177" w14:textId="6CFDD3CF" w:rsidR="00670C8C" w:rsidRDefault="001F1FD9">
      <w:pPr>
        <w:numPr>
          <w:ilvl w:val="0"/>
          <w:numId w:val="1"/>
        </w:numPr>
        <w:tabs>
          <w:tab w:val="left" w:pos="720"/>
        </w:tabs>
        <w:spacing w:after="0"/>
        <w:ind w:left="720"/>
        <w:jc w:val="left"/>
      </w:pPr>
      <w:r>
        <w:rPr>
          <w:rFonts w:cstheme="minorHAnsi"/>
          <w:sz w:val="22"/>
          <w:szCs w:val="22"/>
        </w:rPr>
        <w:t xml:space="preserve">Présents : </w:t>
      </w:r>
      <w:r>
        <w:rPr>
          <w:rFonts w:cstheme="minorHAnsi"/>
          <w:color w:val="000000"/>
          <w:sz w:val="22"/>
          <w:szCs w:val="22"/>
        </w:rPr>
        <w:t xml:space="preserve">9 </w:t>
      </w:r>
    </w:p>
    <w:p w14:paraId="5C597ACB" w14:textId="31936F11" w:rsidR="00100BCD" w:rsidRPr="00100BCD" w:rsidRDefault="001F1FD9" w:rsidP="00ED11A7">
      <w:pPr>
        <w:numPr>
          <w:ilvl w:val="0"/>
          <w:numId w:val="1"/>
        </w:numPr>
        <w:tabs>
          <w:tab w:val="left" w:pos="720"/>
        </w:tabs>
        <w:spacing w:after="0"/>
        <w:ind w:left="720"/>
        <w:jc w:val="left"/>
        <w:rPr>
          <w:rFonts w:cstheme="minorHAnsi"/>
        </w:rPr>
      </w:pPr>
      <w:r w:rsidRPr="00100BCD">
        <w:rPr>
          <w:rFonts w:cstheme="minorHAnsi"/>
          <w:sz w:val="22"/>
          <w:szCs w:val="22"/>
        </w:rPr>
        <w:t>Votants : de 1</w:t>
      </w:r>
      <w:r w:rsidR="00100BCD">
        <w:rPr>
          <w:rFonts w:cstheme="minorHAnsi"/>
          <w:sz w:val="22"/>
          <w:szCs w:val="22"/>
        </w:rPr>
        <w:t>4</w:t>
      </w:r>
    </w:p>
    <w:p w14:paraId="4BC906D8" w14:textId="472B9A92" w:rsidR="00670C8C" w:rsidRPr="00100BCD" w:rsidRDefault="001F1FD9" w:rsidP="00ED11A7">
      <w:pPr>
        <w:numPr>
          <w:ilvl w:val="0"/>
          <w:numId w:val="1"/>
        </w:numPr>
        <w:tabs>
          <w:tab w:val="left" w:pos="720"/>
        </w:tabs>
        <w:spacing w:after="0"/>
        <w:ind w:left="720"/>
        <w:jc w:val="left"/>
        <w:rPr>
          <w:rFonts w:cstheme="minorHAnsi"/>
        </w:rPr>
      </w:pPr>
      <w:r w:rsidRPr="00100BCD">
        <w:rPr>
          <w:rFonts w:cstheme="minorHAnsi"/>
          <w:sz w:val="22"/>
          <w:szCs w:val="22"/>
        </w:rPr>
        <w:t xml:space="preserve">Pouvoirs : </w:t>
      </w:r>
      <w:r w:rsidR="00942279">
        <w:rPr>
          <w:rFonts w:cstheme="minorHAnsi"/>
          <w:color w:val="000000"/>
          <w:sz w:val="22"/>
          <w:szCs w:val="22"/>
        </w:rPr>
        <w:t>5</w:t>
      </w:r>
    </w:p>
    <w:p w14:paraId="49D71950" w14:textId="77777777" w:rsidR="00942279" w:rsidRDefault="00942279" w:rsidP="007A1683">
      <w:pPr>
        <w:pStyle w:val="Paragraphedeliste"/>
        <w:numPr>
          <w:ilvl w:val="0"/>
          <w:numId w:val="13"/>
        </w:numPr>
        <w:tabs>
          <w:tab w:val="left" w:pos="720"/>
        </w:tabs>
        <w:spacing w:after="0"/>
        <w:ind w:firstLine="774"/>
        <w:jc w:val="left"/>
      </w:pPr>
      <w:r>
        <w:rPr>
          <w:rFonts w:cstheme="minorHAnsi"/>
          <w:i/>
          <w:iCs/>
          <w:sz w:val="22"/>
          <w:szCs w:val="22"/>
        </w:rPr>
        <w:t xml:space="preserve">De </w:t>
      </w:r>
      <w:r>
        <w:rPr>
          <w:rFonts w:cstheme="minorHAnsi"/>
          <w:i/>
          <w:iCs/>
          <w:color w:val="000000"/>
          <w:sz w:val="22"/>
          <w:szCs w:val="22"/>
        </w:rPr>
        <w:t>M. Garreau à M. Guitton</w:t>
      </w:r>
    </w:p>
    <w:p w14:paraId="5BF2E71B" w14:textId="77777777" w:rsidR="00942279" w:rsidRPr="005A33A9" w:rsidRDefault="00942279" w:rsidP="007A1683">
      <w:pPr>
        <w:pStyle w:val="Paragraphedeliste"/>
        <w:numPr>
          <w:ilvl w:val="0"/>
          <w:numId w:val="13"/>
        </w:numPr>
        <w:tabs>
          <w:tab w:val="left" w:pos="720"/>
        </w:tabs>
        <w:spacing w:after="0"/>
        <w:ind w:firstLine="774"/>
        <w:jc w:val="left"/>
      </w:pPr>
      <w:r>
        <w:rPr>
          <w:rFonts w:cstheme="minorHAnsi"/>
          <w:i/>
          <w:iCs/>
          <w:color w:val="000000"/>
          <w:sz w:val="22"/>
          <w:szCs w:val="22"/>
        </w:rPr>
        <w:t xml:space="preserve">De M. </w:t>
      </w:r>
      <w:proofErr w:type="spellStart"/>
      <w:r>
        <w:rPr>
          <w:rFonts w:cstheme="minorHAnsi"/>
          <w:i/>
          <w:iCs/>
          <w:color w:val="000000"/>
          <w:sz w:val="22"/>
          <w:szCs w:val="22"/>
        </w:rPr>
        <w:t>Quéro</w:t>
      </w:r>
      <w:proofErr w:type="spellEnd"/>
      <w:r>
        <w:rPr>
          <w:rFonts w:cstheme="minorHAnsi"/>
          <w:i/>
          <w:iCs/>
          <w:color w:val="000000"/>
          <w:sz w:val="22"/>
          <w:szCs w:val="22"/>
        </w:rPr>
        <w:t xml:space="preserve"> à Mme Leblanc</w:t>
      </w:r>
    </w:p>
    <w:p w14:paraId="1098D6DF" w14:textId="77777777" w:rsidR="00942279" w:rsidRPr="005A33A9" w:rsidRDefault="00942279" w:rsidP="007A1683">
      <w:pPr>
        <w:pStyle w:val="Paragraphedeliste"/>
        <w:numPr>
          <w:ilvl w:val="0"/>
          <w:numId w:val="13"/>
        </w:numPr>
        <w:tabs>
          <w:tab w:val="left" w:pos="720"/>
        </w:tabs>
        <w:spacing w:after="0"/>
        <w:ind w:firstLine="774"/>
        <w:jc w:val="left"/>
      </w:pPr>
      <w:r>
        <w:rPr>
          <w:rFonts w:cstheme="minorHAnsi"/>
          <w:i/>
          <w:iCs/>
          <w:color w:val="000000"/>
          <w:sz w:val="22"/>
          <w:szCs w:val="22"/>
        </w:rPr>
        <w:t xml:space="preserve">De M. </w:t>
      </w:r>
      <w:proofErr w:type="spellStart"/>
      <w:r>
        <w:rPr>
          <w:rFonts w:cstheme="minorHAnsi"/>
          <w:i/>
          <w:iCs/>
          <w:color w:val="000000"/>
          <w:sz w:val="22"/>
          <w:szCs w:val="22"/>
        </w:rPr>
        <w:t>Descloziers</w:t>
      </w:r>
      <w:proofErr w:type="spellEnd"/>
      <w:r>
        <w:rPr>
          <w:rFonts w:cstheme="minorHAnsi"/>
          <w:i/>
          <w:iCs/>
          <w:color w:val="000000"/>
          <w:sz w:val="22"/>
          <w:szCs w:val="22"/>
        </w:rPr>
        <w:t xml:space="preserve"> à Mme </w:t>
      </w:r>
      <w:proofErr w:type="spellStart"/>
      <w:r>
        <w:rPr>
          <w:rFonts w:cstheme="minorHAnsi"/>
          <w:i/>
          <w:iCs/>
          <w:color w:val="000000"/>
          <w:sz w:val="22"/>
          <w:szCs w:val="22"/>
        </w:rPr>
        <w:t>Laernoes</w:t>
      </w:r>
      <w:proofErr w:type="spellEnd"/>
    </w:p>
    <w:p w14:paraId="5277D73E" w14:textId="77777777" w:rsidR="00942279" w:rsidRPr="005A33A9" w:rsidRDefault="00942279" w:rsidP="007A1683">
      <w:pPr>
        <w:pStyle w:val="Paragraphedeliste"/>
        <w:numPr>
          <w:ilvl w:val="0"/>
          <w:numId w:val="13"/>
        </w:numPr>
        <w:tabs>
          <w:tab w:val="left" w:pos="720"/>
        </w:tabs>
        <w:spacing w:after="0"/>
        <w:ind w:firstLine="774"/>
        <w:jc w:val="left"/>
      </w:pPr>
      <w:r>
        <w:rPr>
          <w:rFonts w:cstheme="minorHAnsi"/>
          <w:i/>
          <w:iCs/>
          <w:color w:val="000000"/>
          <w:sz w:val="22"/>
          <w:szCs w:val="22"/>
        </w:rPr>
        <w:t>De M. Evain à Mme Cordier</w:t>
      </w:r>
    </w:p>
    <w:p w14:paraId="5A894222" w14:textId="77777777" w:rsidR="00942279" w:rsidRDefault="00942279" w:rsidP="007A1683">
      <w:pPr>
        <w:pStyle w:val="Paragraphedeliste"/>
        <w:numPr>
          <w:ilvl w:val="0"/>
          <w:numId w:val="13"/>
        </w:numPr>
        <w:tabs>
          <w:tab w:val="left" w:pos="720"/>
        </w:tabs>
        <w:spacing w:after="0"/>
        <w:ind w:firstLine="774"/>
        <w:jc w:val="left"/>
      </w:pPr>
      <w:r>
        <w:rPr>
          <w:rFonts w:cstheme="minorHAnsi"/>
          <w:i/>
          <w:iCs/>
          <w:color w:val="000000"/>
          <w:sz w:val="22"/>
          <w:szCs w:val="22"/>
        </w:rPr>
        <w:t xml:space="preserve">De M. </w:t>
      </w:r>
      <w:proofErr w:type="spellStart"/>
      <w:r>
        <w:rPr>
          <w:rFonts w:cstheme="minorHAnsi"/>
          <w:i/>
          <w:iCs/>
          <w:color w:val="000000"/>
          <w:sz w:val="22"/>
          <w:szCs w:val="22"/>
        </w:rPr>
        <w:t>Raitière</w:t>
      </w:r>
      <w:proofErr w:type="spellEnd"/>
      <w:r>
        <w:rPr>
          <w:rFonts w:cstheme="minorHAnsi"/>
          <w:i/>
          <w:iCs/>
          <w:color w:val="000000"/>
          <w:sz w:val="22"/>
          <w:szCs w:val="22"/>
        </w:rPr>
        <w:t xml:space="preserve"> à M. Henry</w:t>
      </w:r>
    </w:p>
    <w:p w14:paraId="10C187DD" w14:textId="77777777" w:rsidR="00670C8C" w:rsidRDefault="00670C8C">
      <w:pPr>
        <w:spacing w:after="0"/>
        <w:ind w:right="-780"/>
        <w:jc w:val="left"/>
        <w:rPr>
          <w:rFonts w:asciiTheme="minorHAnsi" w:hAnsiTheme="minorHAnsi" w:cstheme="minorHAnsi"/>
          <w:b/>
          <w:bCs/>
          <w:i/>
          <w:iCs/>
          <w:sz w:val="22"/>
          <w:szCs w:val="22"/>
          <w:highlight w:val="yellow"/>
          <w:lang w:eastAsia="fr-FR"/>
        </w:rPr>
      </w:pPr>
    </w:p>
    <w:p w14:paraId="6B85DCFC" w14:textId="77777777" w:rsidR="00670C8C" w:rsidRDefault="001F1FD9">
      <w:pPr>
        <w:spacing w:after="0"/>
        <w:ind w:right="-780"/>
        <w:jc w:val="left"/>
        <w:rPr>
          <w:highlight w:val="yellow"/>
        </w:rPr>
      </w:pPr>
      <w:r>
        <w:rPr>
          <w:rFonts w:cstheme="minorHAnsi"/>
          <w:b/>
          <w:bCs/>
          <w:i/>
          <w:iCs/>
          <w:sz w:val="22"/>
          <w:szCs w:val="22"/>
          <w:lang w:eastAsia="fr-FR"/>
        </w:rPr>
        <w:t>Tableau récapitulatif des voix</w:t>
      </w:r>
      <w:r>
        <w:rPr>
          <w:rFonts w:cstheme="minorHAnsi"/>
          <w:b/>
          <w:bCs/>
          <w:i/>
          <w:iCs/>
          <w:sz w:val="22"/>
          <w:szCs w:val="22"/>
          <w:highlight w:val="yellow"/>
          <w:lang w:eastAsia="fr-FR"/>
        </w:rPr>
        <w:t xml:space="preserve"> </w:t>
      </w:r>
    </w:p>
    <w:tbl>
      <w:tblPr>
        <w:tblW w:w="5382" w:type="dxa"/>
        <w:jc w:val="center"/>
        <w:tblLook w:val="01E0" w:firstRow="1" w:lastRow="1" w:firstColumn="1" w:lastColumn="1" w:noHBand="0" w:noVBand="0"/>
      </w:tblPr>
      <w:tblGrid>
        <w:gridCol w:w="3682"/>
        <w:gridCol w:w="1700"/>
      </w:tblGrid>
      <w:tr w:rsidR="00670C8C" w14:paraId="26E3B3E4" w14:textId="77777777" w:rsidTr="007A1683">
        <w:trPr>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auto"/>
          </w:tcPr>
          <w:p w14:paraId="097B9621" w14:textId="77777777" w:rsidR="00670C8C" w:rsidRDefault="001F1FD9">
            <w:pPr>
              <w:tabs>
                <w:tab w:val="left" w:pos="1701"/>
                <w:tab w:val="left" w:pos="6946"/>
              </w:tabs>
              <w:spacing w:before="20" w:after="20"/>
              <w:ind w:right="-780"/>
              <w:jc w:val="left"/>
              <w:rPr>
                <w:rFonts w:cstheme="minorHAnsi"/>
              </w:rPr>
            </w:pPr>
            <w:r>
              <w:rPr>
                <w:rFonts w:cstheme="minorHAnsi"/>
                <w:sz w:val="22"/>
                <w:szCs w:val="22"/>
              </w:rPr>
              <w:t>LAERNOES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53B16B9" w14:textId="77777777" w:rsidR="00670C8C" w:rsidRDefault="001F1FD9">
            <w:pPr>
              <w:tabs>
                <w:tab w:val="left" w:pos="6946"/>
              </w:tabs>
              <w:spacing w:before="20" w:after="20"/>
              <w:jc w:val="center"/>
              <w:rPr>
                <w:rFonts w:cstheme="minorHAnsi"/>
              </w:rPr>
            </w:pPr>
            <w:r>
              <w:rPr>
                <w:rFonts w:cstheme="minorHAnsi"/>
                <w:sz w:val="22"/>
                <w:szCs w:val="22"/>
              </w:rPr>
              <w:t>1+1</w:t>
            </w:r>
          </w:p>
        </w:tc>
      </w:tr>
      <w:tr w:rsidR="00670C8C" w14:paraId="7C721F1E" w14:textId="77777777" w:rsidTr="007A1683">
        <w:trPr>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EEE6" w14:textId="77777777" w:rsidR="00670C8C" w:rsidRDefault="001F1FD9">
            <w:pPr>
              <w:tabs>
                <w:tab w:val="left" w:pos="1701"/>
                <w:tab w:val="left" w:pos="6946"/>
              </w:tabs>
              <w:spacing w:before="20" w:after="20"/>
              <w:jc w:val="left"/>
              <w:rPr>
                <w:rFonts w:cstheme="minorHAnsi"/>
              </w:rPr>
            </w:pPr>
            <w:r>
              <w:rPr>
                <w:rFonts w:cstheme="minorHAnsi"/>
                <w:sz w:val="22"/>
                <w:szCs w:val="22"/>
              </w:rPr>
              <w:t xml:space="preserve">GUITTON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271A275" w14:textId="7D1DF0AA" w:rsidR="00670C8C" w:rsidRDefault="001F1FD9">
            <w:pPr>
              <w:tabs>
                <w:tab w:val="left" w:pos="6946"/>
              </w:tabs>
              <w:spacing w:before="20" w:after="20"/>
              <w:jc w:val="center"/>
              <w:rPr>
                <w:rFonts w:cstheme="minorHAnsi"/>
              </w:rPr>
            </w:pPr>
            <w:r>
              <w:rPr>
                <w:rFonts w:cstheme="minorHAnsi"/>
                <w:sz w:val="22"/>
                <w:szCs w:val="22"/>
              </w:rPr>
              <w:t>1</w:t>
            </w:r>
            <w:r w:rsidR="0064214D">
              <w:rPr>
                <w:rFonts w:cstheme="minorHAnsi"/>
                <w:sz w:val="22"/>
                <w:szCs w:val="22"/>
              </w:rPr>
              <w:t>+1</w:t>
            </w:r>
          </w:p>
        </w:tc>
      </w:tr>
      <w:tr w:rsidR="00670C8C" w14:paraId="59D2FA3D" w14:textId="77777777" w:rsidTr="007A1683">
        <w:trPr>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C014" w14:textId="77777777" w:rsidR="00670C8C" w:rsidRDefault="001F1FD9">
            <w:pPr>
              <w:tabs>
                <w:tab w:val="left" w:pos="1701"/>
                <w:tab w:val="left" w:pos="6946"/>
              </w:tabs>
              <w:spacing w:before="20" w:after="20"/>
              <w:jc w:val="left"/>
              <w:rPr>
                <w:rFonts w:cstheme="minorHAnsi"/>
                <w:sz w:val="22"/>
                <w:szCs w:val="22"/>
              </w:rPr>
            </w:pPr>
            <w:r>
              <w:rPr>
                <w:rFonts w:cstheme="minorHAnsi"/>
                <w:color w:val="000000"/>
                <w:sz w:val="22"/>
                <w:szCs w:val="22"/>
              </w:rPr>
              <w:t>LEBLANC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075949C" w14:textId="2EC25E52" w:rsidR="00670C8C" w:rsidRDefault="001F1FD9">
            <w:pPr>
              <w:tabs>
                <w:tab w:val="left" w:pos="6946"/>
              </w:tabs>
              <w:spacing w:before="20" w:after="20"/>
              <w:jc w:val="center"/>
              <w:rPr>
                <w:rFonts w:cstheme="minorHAnsi"/>
              </w:rPr>
            </w:pPr>
            <w:r>
              <w:rPr>
                <w:rFonts w:cstheme="minorHAnsi"/>
                <w:sz w:val="22"/>
                <w:szCs w:val="22"/>
              </w:rPr>
              <w:t>1</w:t>
            </w:r>
            <w:r w:rsidR="00942279">
              <w:rPr>
                <w:rFonts w:cstheme="minorHAnsi"/>
                <w:sz w:val="22"/>
                <w:szCs w:val="22"/>
              </w:rPr>
              <w:t>+1</w:t>
            </w:r>
          </w:p>
        </w:tc>
      </w:tr>
      <w:tr w:rsidR="00670C8C" w14:paraId="16A88A3D" w14:textId="77777777" w:rsidTr="007A1683">
        <w:trPr>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CD89D" w14:textId="77777777" w:rsidR="00670C8C" w:rsidRDefault="001F1FD9">
            <w:pPr>
              <w:tabs>
                <w:tab w:val="left" w:pos="1701"/>
                <w:tab w:val="left" w:pos="6946"/>
              </w:tabs>
              <w:spacing w:before="20" w:after="20"/>
              <w:jc w:val="left"/>
              <w:rPr>
                <w:rFonts w:cstheme="minorHAnsi"/>
              </w:rPr>
            </w:pPr>
            <w:r>
              <w:rPr>
                <w:rFonts w:cstheme="minorHAnsi"/>
                <w:sz w:val="22"/>
                <w:szCs w:val="22"/>
              </w:rPr>
              <w:t>BOUVAIS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9DEE29E" w14:textId="77777777" w:rsidR="00670C8C" w:rsidRDefault="001F1FD9">
            <w:pPr>
              <w:tabs>
                <w:tab w:val="left" w:pos="6946"/>
              </w:tabs>
              <w:spacing w:before="20" w:after="20"/>
              <w:jc w:val="center"/>
              <w:rPr>
                <w:rFonts w:cstheme="minorHAnsi"/>
              </w:rPr>
            </w:pPr>
            <w:r>
              <w:rPr>
                <w:rFonts w:cstheme="minorHAnsi"/>
                <w:sz w:val="22"/>
                <w:szCs w:val="22"/>
              </w:rPr>
              <w:t>1</w:t>
            </w:r>
          </w:p>
        </w:tc>
      </w:tr>
      <w:tr w:rsidR="00670C8C" w14:paraId="5232DB8B" w14:textId="77777777" w:rsidTr="007A1683">
        <w:trPr>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BFA89" w14:textId="77777777" w:rsidR="00670C8C" w:rsidRDefault="001F1FD9">
            <w:pPr>
              <w:tabs>
                <w:tab w:val="left" w:pos="1701"/>
                <w:tab w:val="left" w:pos="6946"/>
              </w:tabs>
              <w:spacing w:before="20" w:after="20"/>
              <w:jc w:val="left"/>
              <w:rPr>
                <w:rFonts w:cstheme="minorHAnsi"/>
              </w:rPr>
            </w:pPr>
            <w:r>
              <w:rPr>
                <w:rFonts w:cstheme="minorHAnsi"/>
                <w:sz w:val="22"/>
                <w:szCs w:val="22"/>
              </w:rPr>
              <w:t>HENRY</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E573255" w14:textId="73297C21" w:rsidR="00670C8C" w:rsidRDefault="001F1FD9">
            <w:pPr>
              <w:tabs>
                <w:tab w:val="left" w:pos="6946"/>
              </w:tabs>
              <w:spacing w:before="20" w:after="20"/>
              <w:jc w:val="center"/>
              <w:rPr>
                <w:rFonts w:cstheme="minorHAnsi"/>
              </w:rPr>
            </w:pPr>
            <w:r>
              <w:rPr>
                <w:rFonts w:cstheme="minorHAnsi"/>
                <w:sz w:val="22"/>
                <w:szCs w:val="22"/>
              </w:rPr>
              <w:t>1</w:t>
            </w:r>
            <w:r w:rsidR="0064214D">
              <w:rPr>
                <w:rFonts w:cstheme="minorHAnsi"/>
                <w:sz w:val="22"/>
                <w:szCs w:val="22"/>
              </w:rPr>
              <w:t>+1</w:t>
            </w:r>
          </w:p>
        </w:tc>
      </w:tr>
      <w:tr w:rsidR="00670C8C" w14:paraId="2C1AE7C9" w14:textId="77777777" w:rsidTr="007A1683">
        <w:trPr>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D3639" w14:textId="77777777" w:rsidR="00670C8C" w:rsidRDefault="001F1FD9">
            <w:pPr>
              <w:tabs>
                <w:tab w:val="left" w:pos="1701"/>
                <w:tab w:val="left" w:pos="6946"/>
              </w:tabs>
              <w:spacing w:before="20" w:after="20"/>
              <w:jc w:val="left"/>
              <w:rPr>
                <w:rFonts w:cstheme="minorHAnsi"/>
              </w:rPr>
            </w:pPr>
            <w:r>
              <w:rPr>
                <w:rFonts w:cstheme="minorHAnsi"/>
                <w:sz w:val="22"/>
                <w:szCs w:val="22"/>
              </w:rPr>
              <w:t>LE GREVESE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FB5CA33" w14:textId="77777777" w:rsidR="00670C8C" w:rsidRDefault="001F1FD9">
            <w:pPr>
              <w:tabs>
                <w:tab w:val="left" w:pos="6946"/>
              </w:tabs>
              <w:spacing w:before="20" w:after="20"/>
              <w:jc w:val="center"/>
              <w:rPr>
                <w:rFonts w:cstheme="minorHAnsi"/>
              </w:rPr>
            </w:pPr>
            <w:r>
              <w:rPr>
                <w:rFonts w:cstheme="minorHAnsi"/>
                <w:sz w:val="22"/>
                <w:szCs w:val="22"/>
              </w:rPr>
              <w:t>1</w:t>
            </w:r>
          </w:p>
        </w:tc>
      </w:tr>
      <w:tr w:rsidR="00670C8C" w14:paraId="2A86E54B" w14:textId="77777777" w:rsidTr="007A1683">
        <w:trPr>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ADB2B" w14:textId="77777777" w:rsidR="00670C8C" w:rsidRDefault="001F1FD9">
            <w:pPr>
              <w:tabs>
                <w:tab w:val="left" w:pos="1701"/>
                <w:tab w:val="left" w:pos="6946"/>
              </w:tabs>
              <w:spacing w:before="20" w:after="20"/>
              <w:jc w:val="left"/>
              <w:rPr>
                <w:rFonts w:cstheme="minorHAnsi"/>
                <w:sz w:val="22"/>
                <w:szCs w:val="22"/>
              </w:rPr>
            </w:pPr>
            <w:r>
              <w:rPr>
                <w:rFonts w:cstheme="minorHAnsi"/>
                <w:color w:val="000000"/>
                <w:sz w:val="22"/>
                <w:szCs w:val="22"/>
              </w:rPr>
              <w:t>CHARRIER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FF6CF99" w14:textId="77777777" w:rsidR="00670C8C" w:rsidRDefault="001F1FD9">
            <w:pPr>
              <w:tabs>
                <w:tab w:val="left" w:pos="6946"/>
              </w:tabs>
              <w:spacing w:before="20" w:after="20"/>
              <w:jc w:val="center"/>
              <w:rPr>
                <w:rFonts w:cstheme="minorHAnsi"/>
              </w:rPr>
            </w:pPr>
            <w:r>
              <w:rPr>
                <w:rFonts w:cstheme="minorHAnsi"/>
                <w:sz w:val="22"/>
                <w:szCs w:val="22"/>
              </w:rPr>
              <w:t>1</w:t>
            </w:r>
          </w:p>
        </w:tc>
      </w:tr>
      <w:tr w:rsidR="00670C8C" w14:paraId="73682687" w14:textId="77777777" w:rsidTr="007A1683">
        <w:trPr>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73761" w14:textId="77777777" w:rsidR="00670C8C" w:rsidRDefault="001F1FD9">
            <w:pPr>
              <w:tabs>
                <w:tab w:val="left" w:pos="1701"/>
                <w:tab w:val="left" w:pos="6946"/>
              </w:tabs>
              <w:spacing w:before="20" w:after="20"/>
              <w:jc w:val="left"/>
              <w:rPr>
                <w:rFonts w:cstheme="minorHAnsi"/>
              </w:rPr>
            </w:pPr>
            <w:r>
              <w:rPr>
                <w:rFonts w:cstheme="minorHAnsi"/>
                <w:sz w:val="22"/>
                <w:szCs w:val="22"/>
              </w:rPr>
              <w:t xml:space="preserve">CORDIER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9B44281" w14:textId="77777777" w:rsidR="00670C8C" w:rsidRDefault="001F1FD9">
            <w:pPr>
              <w:tabs>
                <w:tab w:val="left" w:pos="6946"/>
              </w:tabs>
              <w:spacing w:before="20" w:after="20"/>
              <w:jc w:val="center"/>
              <w:rPr>
                <w:rFonts w:cstheme="minorHAnsi"/>
              </w:rPr>
            </w:pPr>
            <w:r>
              <w:rPr>
                <w:rFonts w:cstheme="minorHAnsi"/>
                <w:sz w:val="22"/>
                <w:szCs w:val="22"/>
              </w:rPr>
              <w:t>1+1</w:t>
            </w:r>
            <w:bookmarkStart w:id="0" w:name="_GoBack"/>
            <w:bookmarkEnd w:id="0"/>
          </w:p>
        </w:tc>
      </w:tr>
      <w:tr w:rsidR="00670C8C" w14:paraId="13BC712F" w14:textId="77777777" w:rsidTr="007A1683">
        <w:trPr>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F6CF" w14:textId="41858936" w:rsidR="00670C8C" w:rsidRDefault="00942279">
            <w:pPr>
              <w:tabs>
                <w:tab w:val="left" w:pos="1701"/>
                <w:tab w:val="left" w:pos="6946"/>
              </w:tabs>
              <w:spacing w:before="20" w:after="20"/>
              <w:jc w:val="left"/>
              <w:rPr>
                <w:rFonts w:cstheme="minorHAnsi"/>
              </w:rPr>
            </w:pPr>
            <w:r>
              <w:rPr>
                <w:rFonts w:cstheme="minorHAnsi"/>
                <w:sz w:val="22"/>
                <w:szCs w:val="22"/>
              </w:rPr>
              <w:t>ROBERT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CFB6773" w14:textId="77777777" w:rsidR="00670C8C" w:rsidRDefault="001F1FD9">
            <w:pPr>
              <w:tabs>
                <w:tab w:val="left" w:pos="6946"/>
              </w:tabs>
              <w:spacing w:before="20" w:after="20"/>
              <w:jc w:val="center"/>
              <w:rPr>
                <w:rFonts w:cstheme="minorHAnsi"/>
              </w:rPr>
            </w:pPr>
            <w:r>
              <w:rPr>
                <w:rFonts w:cstheme="minorHAnsi"/>
                <w:sz w:val="22"/>
                <w:szCs w:val="22"/>
              </w:rPr>
              <w:t>1</w:t>
            </w:r>
          </w:p>
        </w:tc>
      </w:tr>
      <w:tr w:rsidR="00670C8C" w14:paraId="4028A4EB" w14:textId="77777777" w:rsidTr="007A1683">
        <w:trPr>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auto"/>
          </w:tcPr>
          <w:p w14:paraId="3F4ED9B6" w14:textId="77777777" w:rsidR="00670C8C" w:rsidRDefault="001F1FD9">
            <w:pPr>
              <w:tabs>
                <w:tab w:val="left" w:pos="1701"/>
                <w:tab w:val="left" w:pos="6946"/>
              </w:tabs>
              <w:spacing w:before="20" w:after="20"/>
              <w:jc w:val="left"/>
              <w:rPr>
                <w:rFonts w:cstheme="minorHAnsi"/>
              </w:rPr>
            </w:pPr>
            <w:r>
              <w:rPr>
                <w:rFonts w:cstheme="minorHAnsi"/>
                <w:b/>
                <w:bCs/>
                <w:sz w:val="22"/>
                <w:szCs w:val="22"/>
              </w:rPr>
              <w:t xml:space="preserve">Nombre total de voix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F974" w14:textId="180FC3BF" w:rsidR="00670C8C" w:rsidRDefault="00942279">
            <w:pPr>
              <w:tabs>
                <w:tab w:val="left" w:pos="6946"/>
              </w:tabs>
              <w:spacing w:before="20" w:after="20"/>
              <w:ind w:right="-138"/>
              <w:jc w:val="center"/>
              <w:rPr>
                <w:rFonts w:cstheme="minorHAnsi"/>
              </w:rPr>
            </w:pPr>
            <w:r>
              <w:rPr>
                <w:rFonts w:cstheme="minorHAnsi"/>
                <w:b/>
                <w:bCs/>
                <w:sz w:val="22"/>
                <w:szCs w:val="22"/>
              </w:rPr>
              <w:t>14</w:t>
            </w:r>
          </w:p>
        </w:tc>
      </w:tr>
    </w:tbl>
    <w:p w14:paraId="724B93AD" w14:textId="77777777" w:rsidR="00670C8C" w:rsidRDefault="00670C8C">
      <w:pPr>
        <w:tabs>
          <w:tab w:val="left" w:pos="1134"/>
          <w:tab w:val="left" w:pos="6946"/>
        </w:tabs>
        <w:spacing w:after="0"/>
        <w:ind w:right="-780"/>
        <w:rPr>
          <w:rFonts w:asciiTheme="minorHAnsi" w:hAnsiTheme="minorHAnsi" w:cstheme="minorHAnsi"/>
          <w:b/>
          <w:bCs/>
          <w:i/>
          <w:iCs/>
          <w:sz w:val="22"/>
          <w:szCs w:val="22"/>
          <w:highlight w:val="yellow"/>
          <w:lang w:eastAsia="fr-FR"/>
        </w:rPr>
      </w:pPr>
    </w:p>
    <w:p w14:paraId="586D388D" w14:textId="1AA0B38A" w:rsidR="00670C8C" w:rsidRDefault="001F1FD9">
      <w:pPr>
        <w:pStyle w:val="Corpsdetexte2"/>
        <w:spacing w:after="0" w:line="240" w:lineRule="auto"/>
      </w:pPr>
      <w:r>
        <w:rPr>
          <w:sz w:val="24"/>
          <w:szCs w:val="24"/>
        </w:rPr>
        <w:t>Etait également présent : Youenn Fenard (Edenn).</w:t>
      </w:r>
    </w:p>
    <w:p w14:paraId="711F57DB" w14:textId="77777777" w:rsidR="00670C8C" w:rsidRDefault="00670C8C"/>
    <w:p w14:paraId="5A7A5635" w14:textId="77777777" w:rsidR="00670C8C" w:rsidRDefault="00670C8C">
      <w:pPr>
        <w:sectPr w:rsidR="00670C8C">
          <w:type w:val="continuous"/>
          <w:pgSz w:w="11906" w:h="16838"/>
          <w:pgMar w:top="766" w:right="1418" w:bottom="1418" w:left="1418" w:header="709" w:footer="709" w:gutter="0"/>
          <w:cols w:space="720"/>
          <w:formProt w:val="0"/>
          <w:docGrid w:linePitch="360"/>
        </w:sectPr>
      </w:pPr>
    </w:p>
    <w:p w14:paraId="3FCBC2F3" w14:textId="77777777" w:rsidR="00A4461B" w:rsidRDefault="00A4461B" w:rsidP="00A4461B">
      <w:pPr>
        <w:rPr>
          <w:b/>
          <w:bCs/>
          <w:sz w:val="32"/>
          <w:szCs w:val="32"/>
        </w:rPr>
      </w:pPr>
      <w:r>
        <w:rPr>
          <w:b/>
          <w:bCs/>
          <w:sz w:val="32"/>
          <w:szCs w:val="32"/>
        </w:rPr>
        <w:lastRenderedPageBreak/>
        <w:t>Ordre du jour</w:t>
      </w:r>
    </w:p>
    <w:sdt>
      <w:sdtPr>
        <w:rPr>
          <w:rFonts w:ascii="Calibri Light" w:eastAsia="Times New Roman" w:hAnsi="Calibri Light" w:cs="Calibri Light"/>
          <w:color w:val="538135"/>
          <w:sz w:val="40"/>
          <w:szCs w:val="40"/>
        </w:rPr>
        <w:id w:val="1862392520"/>
        <w:docPartObj>
          <w:docPartGallery w:val="Table of Contents"/>
          <w:docPartUnique/>
        </w:docPartObj>
      </w:sdtPr>
      <w:sdtEndPr/>
      <w:sdtContent>
        <w:p w14:paraId="0702C7A3" w14:textId="77777777" w:rsidR="00A4461B" w:rsidRDefault="00A4461B" w:rsidP="00A4461B">
          <w:pPr>
            <w:pStyle w:val="TM1"/>
            <w:tabs>
              <w:tab w:val="left" w:pos="440"/>
              <w:tab w:val="right" w:leader="dot" w:pos="9062"/>
            </w:tabs>
            <w:rPr>
              <w:rFonts w:asciiTheme="minorHAnsi" w:eastAsiaTheme="minorEastAsia" w:hAnsiTheme="minorHAnsi" w:cstheme="minorBidi"/>
              <w:noProof/>
              <w:lang w:eastAsia="fr-FR"/>
            </w:rPr>
          </w:pPr>
          <w:r>
            <w:fldChar w:fldCharType="begin"/>
          </w:r>
          <w:r>
            <w:rPr>
              <w:rStyle w:val="Sautdindex"/>
              <w:webHidden/>
            </w:rPr>
            <w:instrText>TOC \z \o "1-3" \u \h</w:instrText>
          </w:r>
          <w:r>
            <w:rPr>
              <w:rStyle w:val="Sautdindex"/>
            </w:rPr>
            <w:fldChar w:fldCharType="separate"/>
          </w:r>
          <w:hyperlink w:anchor="_Toc88744586" w:history="1">
            <w:r w:rsidRPr="007C64BD">
              <w:rPr>
                <w:rStyle w:val="Lienhypertexte"/>
                <w:noProof/>
              </w:rPr>
              <w:t>1</w:t>
            </w:r>
            <w:r>
              <w:rPr>
                <w:rFonts w:asciiTheme="minorHAnsi" w:eastAsiaTheme="minorEastAsia" w:hAnsiTheme="minorHAnsi" w:cstheme="minorBidi"/>
                <w:noProof/>
                <w:lang w:eastAsia="fr-FR"/>
              </w:rPr>
              <w:tab/>
            </w:r>
            <w:r w:rsidRPr="007C64BD">
              <w:rPr>
                <w:rStyle w:val="Lienhypertexte"/>
                <w:noProof/>
              </w:rPr>
              <w:t>Approbation du Procès-verbal du Comité Syndical du 5 juillet 2021</w:t>
            </w:r>
            <w:r>
              <w:rPr>
                <w:noProof/>
                <w:webHidden/>
              </w:rPr>
              <w:tab/>
            </w:r>
            <w:r>
              <w:rPr>
                <w:noProof/>
                <w:webHidden/>
              </w:rPr>
              <w:fldChar w:fldCharType="begin"/>
            </w:r>
            <w:r>
              <w:rPr>
                <w:noProof/>
                <w:webHidden/>
              </w:rPr>
              <w:instrText xml:space="preserve"> PAGEREF _Toc88744586 \h </w:instrText>
            </w:r>
            <w:r>
              <w:rPr>
                <w:noProof/>
                <w:webHidden/>
              </w:rPr>
            </w:r>
            <w:r>
              <w:rPr>
                <w:noProof/>
                <w:webHidden/>
              </w:rPr>
              <w:fldChar w:fldCharType="separate"/>
            </w:r>
            <w:r>
              <w:rPr>
                <w:noProof/>
                <w:webHidden/>
              </w:rPr>
              <w:t>1</w:t>
            </w:r>
            <w:r>
              <w:rPr>
                <w:noProof/>
                <w:webHidden/>
              </w:rPr>
              <w:fldChar w:fldCharType="end"/>
            </w:r>
          </w:hyperlink>
        </w:p>
        <w:p w14:paraId="10B16626" w14:textId="77777777" w:rsidR="00A4461B" w:rsidRDefault="00F75B6A" w:rsidP="00A4461B">
          <w:pPr>
            <w:pStyle w:val="TM1"/>
            <w:tabs>
              <w:tab w:val="left" w:pos="440"/>
              <w:tab w:val="right" w:leader="dot" w:pos="9062"/>
            </w:tabs>
            <w:rPr>
              <w:rFonts w:asciiTheme="minorHAnsi" w:eastAsiaTheme="minorEastAsia" w:hAnsiTheme="minorHAnsi" w:cstheme="minorBidi"/>
              <w:noProof/>
              <w:lang w:eastAsia="fr-FR"/>
            </w:rPr>
          </w:pPr>
          <w:hyperlink w:anchor="_Toc88744587" w:history="1">
            <w:r w:rsidR="00A4461B" w:rsidRPr="007C64BD">
              <w:rPr>
                <w:rStyle w:val="Lienhypertexte"/>
                <w:noProof/>
              </w:rPr>
              <w:t>2</w:t>
            </w:r>
            <w:r w:rsidR="00A4461B">
              <w:rPr>
                <w:rFonts w:asciiTheme="minorHAnsi" w:eastAsiaTheme="minorEastAsia" w:hAnsiTheme="minorHAnsi" w:cstheme="minorBidi"/>
                <w:noProof/>
                <w:lang w:eastAsia="fr-FR"/>
              </w:rPr>
              <w:tab/>
            </w:r>
            <w:r w:rsidR="00A4461B" w:rsidRPr="007C64BD">
              <w:rPr>
                <w:rStyle w:val="Lienhypertexte"/>
                <w:noProof/>
              </w:rPr>
              <w:t>Compte-rendu des délégations de la Présidente et du Bureau (Communication)</w:t>
            </w:r>
            <w:r w:rsidR="00A4461B">
              <w:rPr>
                <w:noProof/>
                <w:webHidden/>
              </w:rPr>
              <w:tab/>
            </w:r>
            <w:r w:rsidR="00A4461B">
              <w:rPr>
                <w:noProof/>
                <w:webHidden/>
              </w:rPr>
              <w:fldChar w:fldCharType="begin"/>
            </w:r>
            <w:r w:rsidR="00A4461B">
              <w:rPr>
                <w:noProof/>
                <w:webHidden/>
              </w:rPr>
              <w:instrText xml:space="preserve"> PAGEREF _Toc88744587 \h </w:instrText>
            </w:r>
            <w:r w:rsidR="00A4461B">
              <w:rPr>
                <w:noProof/>
                <w:webHidden/>
              </w:rPr>
            </w:r>
            <w:r w:rsidR="00A4461B">
              <w:rPr>
                <w:noProof/>
                <w:webHidden/>
              </w:rPr>
              <w:fldChar w:fldCharType="separate"/>
            </w:r>
            <w:r w:rsidR="00A4461B">
              <w:rPr>
                <w:noProof/>
                <w:webHidden/>
              </w:rPr>
              <w:t>1</w:t>
            </w:r>
            <w:r w:rsidR="00A4461B">
              <w:rPr>
                <w:noProof/>
                <w:webHidden/>
              </w:rPr>
              <w:fldChar w:fldCharType="end"/>
            </w:r>
          </w:hyperlink>
        </w:p>
        <w:p w14:paraId="00A8808C" w14:textId="77777777" w:rsidR="00A4461B" w:rsidRDefault="00F75B6A" w:rsidP="00A4461B">
          <w:pPr>
            <w:pStyle w:val="TM1"/>
            <w:tabs>
              <w:tab w:val="left" w:pos="440"/>
              <w:tab w:val="right" w:leader="dot" w:pos="9062"/>
            </w:tabs>
            <w:rPr>
              <w:rFonts w:asciiTheme="minorHAnsi" w:eastAsiaTheme="minorEastAsia" w:hAnsiTheme="minorHAnsi" w:cstheme="minorBidi"/>
              <w:noProof/>
              <w:lang w:eastAsia="fr-FR"/>
            </w:rPr>
          </w:pPr>
          <w:hyperlink w:anchor="_Toc88744588" w:history="1">
            <w:r w:rsidR="00A4461B" w:rsidRPr="007C64BD">
              <w:rPr>
                <w:rStyle w:val="Lienhypertexte"/>
                <w:noProof/>
              </w:rPr>
              <w:t>3</w:t>
            </w:r>
            <w:r w:rsidR="00A4461B">
              <w:rPr>
                <w:rFonts w:asciiTheme="minorHAnsi" w:eastAsiaTheme="minorEastAsia" w:hAnsiTheme="minorHAnsi" w:cstheme="minorBidi"/>
                <w:noProof/>
                <w:lang w:eastAsia="fr-FR"/>
              </w:rPr>
              <w:tab/>
            </w:r>
            <w:r w:rsidR="00A4461B" w:rsidRPr="007C64BD">
              <w:rPr>
                <w:rStyle w:val="Lienhypertexte"/>
                <w:noProof/>
              </w:rPr>
              <w:t>Présentation du rapport annuel de l’Edenn pour l’année 2020 (Communication)</w:t>
            </w:r>
            <w:r w:rsidR="00A4461B">
              <w:rPr>
                <w:noProof/>
                <w:webHidden/>
              </w:rPr>
              <w:tab/>
            </w:r>
            <w:r w:rsidR="00A4461B">
              <w:rPr>
                <w:noProof/>
                <w:webHidden/>
              </w:rPr>
              <w:fldChar w:fldCharType="begin"/>
            </w:r>
            <w:r w:rsidR="00A4461B">
              <w:rPr>
                <w:noProof/>
                <w:webHidden/>
              </w:rPr>
              <w:instrText xml:space="preserve"> PAGEREF _Toc88744588 \h </w:instrText>
            </w:r>
            <w:r w:rsidR="00A4461B">
              <w:rPr>
                <w:noProof/>
                <w:webHidden/>
              </w:rPr>
            </w:r>
            <w:r w:rsidR="00A4461B">
              <w:rPr>
                <w:noProof/>
                <w:webHidden/>
              </w:rPr>
              <w:fldChar w:fldCharType="separate"/>
            </w:r>
            <w:r w:rsidR="00A4461B">
              <w:rPr>
                <w:noProof/>
                <w:webHidden/>
              </w:rPr>
              <w:t>1</w:t>
            </w:r>
            <w:r w:rsidR="00A4461B">
              <w:rPr>
                <w:noProof/>
                <w:webHidden/>
              </w:rPr>
              <w:fldChar w:fldCharType="end"/>
            </w:r>
          </w:hyperlink>
        </w:p>
        <w:p w14:paraId="5B582BF0" w14:textId="77777777" w:rsidR="00A4461B" w:rsidRDefault="00F75B6A" w:rsidP="00A4461B">
          <w:pPr>
            <w:pStyle w:val="TM1"/>
            <w:tabs>
              <w:tab w:val="left" w:pos="440"/>
              <w:tab w:val="right" w:leader="dot" w:pos="9062"/>
            </w:tabs>
            <w:rPr>
              <w:rFonts w:asciiTheme="minorHAnsi" w:eastAsiaTheme="minorEastAsia" w:hAnsiTheme="minorHAnsi" w:cstheme="minorBidi"/>
              <w:noProof/>
              <w:lang w:eastAsia="fr-FR"/>
            </w:rPr>
          </w:pPr>
          <w:hyperlink w:anchor="_Toc88744589" w:history="1">
            <w:r w:rsidR="00A4461B" w:rsidRPr="007C64BD">
              <w:rPr>
                <w:rStyle w:val="Lienhypertexte"/>
                <w:noProof/>
              </w:rPr>
              <w:t>4</w:t>
            </w:r>
            <w:r w:rsidR="00A4461B">
              <w:rPr>
                <w:rFonts w:asciiTheme="minorHAnsi" w:eastAsiaTheme="minorEastAsia" w:hAnsiTheme="minorHAnsi" w:cstheme="minorBidi"/>
                <w:noProof/>
                <w:lang w:eastAsia="fr-FR"/>
              </w:rPr>
              <w:tab/>
            </w:r>
            <w:r w:rsidR="00A4461B" w:rsidRPr="007C64BD">
              <w:rPr>
                <w:rStyle w:val="Lienhypertexte"/>
                <w:noProof/>
              </w:rPr>
              <w:t>Stratégie de bassin versant Erdre 2023-2028</w:t>
            </w:r>
            <w:r w:rsidR="00A4461B">
              <w:rPr>
                <w:noProof/>
                <w:webHidden/>
              </w:rPr>
              <w:tab/>
            </w:r>
            <w:r w:rsidR="00A4461B">
              <w:rPr>
                <w:noProof/>
                <w:webHidden/>
              </w:rPr>
              <w:fldChar w:fldCharType="begin"/>
            </w:r>
            <w:r w:rsidR="00A4461B">
              <w:rPr>
                <w:noProof/>
                <w:webHidden/>
              </w:rPr>
              <w:instrText xml:space="preserve"> PAGEREF _Toc88744589 \h </w:instrText>
            </w:r>
            <w:r w:rsidR="00A4461B">
              <w:rPr>
                <w:noProof/>
                <w:webHidden/>
              </w:rPr>
            </w:r>
            <w:r w:rsidR="00A4461B">
              <w:rPr>
                <w:noProof/>
                <w:webHidden/>
              </w:rPr>
              <w:fldChar w:fldCharType="separate"/>
            </w:r>
            <w:r w:rsidR="00A4461B">
              <w:rPr>
                <w:noProof/>
                <w:webHidden/>
              </w:rPr>
              <w:t>2</w:t>
            </w:r>
            <w:r w:rsidR="00A4461B">
              <w:rPr>
                <w:noProof/>
                <w:webHidden/>
              </w:rPr>
              <w:fldChar w:fldCharType="end"/>
            </w:r>
          </w:hyperlink>
        </w:p>
        <w:p w14:paraId="609A6F0D" w14:textId="77777777" w:rsidR="00A4461B" w:rsidRDefault="00F75B6A" w:rsidP="00A4461B">
          <w:pPr>
            <w:pStyle w:val="TM1"/>
            <w:tabs>
              <w:tab w:val="left" w:pos="440"/>
              <w:tab w:val="right" w:leader="dot" w:pos="9062"/>
            </w:tabs>
            <w:rPr>
              <w:rFonts w:asciiTheme="minorHAnsi" w:eastAsiaTheme="minorEastAsia" w:hAnsiTheme="minorHAnsi" w:cstheme="minorBidi"/>
              <w:noProof/>
              <w:lang w:eastAsia="fr-FR"/>
            </w:rPr>
          </w:pPr>
          <w:hyperlink w:anchor="_Toc88744590" w:history="1">
            <w:r w:rsidR="00A4461B" w:rsidRPr="007C64BD">
              <w:rPr>
                <w:rStyle w:val="Lienhypertexte"/>
                <w:noProof/>
              </w:rPr>
              <w:t>5</w:t>
            </w:r>
            <w:r w:rsidR="00A4461B">
              <w:rPr>
                <w:rFonts w:asciiTheme="minorHAnsi" w:eastAsiaTheme="minorEastAsia" w:hAnsiTheme="minorHAnsi" w:cstheme="minorBidi"/>
                <w:noProof/>
                <w:lang w:eastAsia="fr-FR"/>
              </w:rPr>
              <w:tab/>
            </w:r>
            <w:r w:rsidR="00A4461B" w:rsidRPr="007C64BD">
              <w:rPr>
                <w:rStyle w:val="Lienhypertexte"/>
                <w:noProof/>
              </w:rPr>
              <w:t>Règlement intérieur du personnel – temps de travail</w:t>
            </w:r>
            <w:r w:rsidR="00A4461B">
              <w:rPr>
                <w:noProof/>
                <w:webHidden/>
              </w:rPr>
              <w:tab/>
            </w:r>
            <w:r w:rsidR="00A4461B">
              <w:rPr>
                <w:noProof/>
                <w:webHidden/>
              </w:rPr>
              <w:fldChar w:fldCharType="begin"/>
            </w:r>
            <w:r w:rsidR="00A4461B">
              <w:rPr>
                <w:noProof/>
                <w:webHidden/>
              </w:rPr>
              <w:instrText xml:space="preserve"> PAGEREF _Toc88744590 \h </w:instrText>
            </w:r>
            <w:r w:rsidR="00A4461B">
              <w:rPr>
                <w:noProof/>
                <w:webHidden/>
              </w:rPr>
            </w:r>
            <w:r w:rsidR="00A4461B">
              <w:rPr>
                <w:noProof/>
                <w:webHidden/>
              </w:rPr>
              <w:fldChar w:fldCharType="separate"/>
            </w:r>
            <w:r w:rsidR="00A4461B">
              <w:rPr>
                <w:noProof/>
                <w:webHidden/>
              </w:rPr>
              <w:t>3</w:t>
            </w:r>
            <w:r w:rsidR="00A4461B">
              <w:rPr>
                <w:noProof/>
                <w:webHidden/>
              </w:rPr>
              <w:fldChar w:fldCharType="end"/>
            </w:r>
          </w:hyperlink>
        </w:p>
        <w:p w14:paraId="1FA33B5D" w14:textId="77777777" w:rsidR="00A4461B" w:rsidRDefault="00F75B6A" w:rsidP="00A4461B">
          <w:pPr>
            <w:pStyle w:val="TM1"/>
            <w:tabs>
              <w:tab w:val="left" w:pos="440"/>
              <w:tab w:val="right" w:leader="dot" w:pos="9062"/>
            </w:tabs>
            <w:rPr>
              <w:rFonts w:asciiTheme="minorHAnsi" w:eastAsiaTheme="minorEastAsia" w:hAnsiTheme="minorHAnsi" w:cstheme="minorBidi"/>
              <w:noProof/>
              <w:lang w:eastAsia="fr-FR"/>
            </w:rPr>
          </w:pPr>
          <w:hyperlink w:anchor="_Toc88744591" w:history="1">
            <w:r w:rsidR="00A4461B" w:rsidRPr="007C64BD">
              <w:rPr>
                <w:rStyle w:val="Lienhypertexte"/>
                <w:noProof/>
              </w:rPr>
              <w:t>6</w:t>
            </w:r>
            <w:r w:rsidR="00A4461B">
              <w:rPr>
                <w:rFonts w:asciiTheme="minorHAnsi" w:eastAsiaTheme="minorEastAsia" w:hAnsiTheme="minorHAnsi" w:cstheme="minorBidi"/>
                <w:noProof/>
                <w:lang w:eastAsia="fr-FR"/>
              </w:rPr>
              <w:tab/>
            </w:r>
            <w:r w:rsidR="00A4461B" w:rsidRPr="007C64BD">
              <w:rPr>
                <w:rStyle w:val="Lienhypertexte"/>
                <w:noProof/>
              </w:rPr>
              <w:t>Participation à l’assurance complémentaire santé du personnel</w:t>
            </w:r>
            <w:r w:rsidR="00A4461B">
              <w:rPr>
                <w:noProof/>
                <w:webHidden/>
              </w:rPr>
              <w:tab/>
            </w:r>
            <w:r w:rsidR="00A4461B">
              <w:rPr>
                <w:noProof/>
                <w:webHidden/>
              </w:rPr>
              <w:fldChar w:fldCharType="begin"/>
            </w:r>
            <w:r w:rsidR="00A4461B">
              <w:rPr>
                <w:noProof/>
                <w:webHidden/>
              </w:rPr>
              <w:instrText xml:space="preserve"> PAGEREF _Toc88744591 \h </w:instrText>
            </w:r>
            <w:r w:rsidR="00A4461B">
              <w:rPr>
                <w:noProof/>
                <w:webHidden/>
              </w:rPr>
            </w:r>
            <w:r w:rsidR="00A4461B">
              <w:rPr>
                <w:noProof/>
                <w:webHidden/>
              </w:rPr>
              <w:fldChar w:fldCharType="separate"/>
            </w:r>
            <w:r w:rsidR="00A4461B">
              <w:rPr>
                <w:noProof/>
                <w:webHidden/>
              </w:rPr>
              <w:t>3</w:t>
            </w:r>
            <w:r w:rsidR="00A4461B">
              <w:rPr>
                <w:noProof/>
                <w:webHidden/>
              </w:rPr>
              <w:fldChar w:fldCharType="end"/>
            </w:r>
          </w:hyperlink>
        </w:p>
        <w:p w14:paraId="54291901" w14:textId="77777777" w:rsidR="00A4461B" w:rsidRDefault="00F75B6A" w:rsidP="00A4461B">
          <w:pPr>
            <w:pStyle w:val="TM1"/>
            <w:tabs>
              <w:tab w:val="left" w:pos="440"/>
              <w:tab w:val="right" w:leader="dot" w:pos="9062"/>
            </w:tabs>
            <w:rPr>
              <w:rFonts w:asciiTheme="minorHAnsi" w:eastAsiaTheme="minorEastAsia" w:hAnsiTheme="minorHAnsi" w:cstheme="minorBidi"/>
              <w:noProof/>
              <w:lang w:eastAsia="fr-FR"/>
            </w:rPr>
          </w:pPr>
          <w:hyperlink w:anchor="_Toc88744592" w:history="1">
            <w:r w:rsidR="00A4461B" w:rsidRPr="007C64BD">
              <w:rPr>
                <w:rStyle w:val="Lienhypertexte"/>
                <w:noProof/>
              </w:rPr>
              <w:t>7</w:t>
            </w:r>
            <w:r w:rsidR="00A4461B">
              <w:rPr>
                <w:rFonts w:asciiTheme="minorHAnsi" w:eastAsiaTheme="minorEastAsia" w:hAnsiTheme="minorHAnsi" w:cstheme="minorBidi"/>
                <w:noProof/>
                <w:lang w:eastAsia="fr-FR"/>
              </w:rPr>
              <w:tab/>
            </w:r>
            <w:r w:rsidR="00A4461B" w:rsidRPr="007C64BD">
              <w:rPr>
                <w:rStyle w:val="Lienhypertexte"/>
                <w:noProof/>
              </w:rPr>
              <w:t>Protocole télétravail</w:t>
            </w:r>
            <w:r w:rsidR="00A4461B">
              <w:rPr>
                <w:noProof/>
                <w:webHidden/>
              </w:rPr>
              <w:tab/>
            </w:r>
            <w:r w:rsidR="00A4461B">
              <w:rPr>
                <w:noProof/>
                <w:webHidden/>
              </w:rPr>
              <w:fldChar w:fldCharType="begin"/>
            </w:r>
            <w:r w:rsidR="00A4461B">
              <w:rPr>
                <w:noProof/>
                <w:webHidden/>
              </w:rPr>
              <w:instrText xml:space="preserve"> PAGEREF _Toc88744592 \h </w:instrText>
            </w:r>
            <w:r w:rsidR="00A4461B">
              <w:rPr>
                <w:noProof/>
                <w:webHidden/>
              </w:rPr>
            </w:r>
            <w:r w:rsidR="00A4461B">
              <w:rPr>
                <w:noProof/>
                <w:webHidden/>
              </w:rPr>
              <w:fldChar w:fldCharType="separate"/>
            </w:r>
            <w:r w:rsidR="00A4461B">
              <w:rPr>
                <w:noProof/>
                <w:webHidden/>
              </w:rPr>
              <w:t>4</w:t>
            </w:r>
            <w:r w:rsidR="00A4461B">
              <w:rPr>
                <w:noProof/>
                <w:webHidden/>
              </w:rPr>
              <w:fldChar w:fldCharType="end"/>
            </w:r>
          </w:hyperlink>
        </w:p>
        <w:p w14:paraId="47B11A5F" w14:textId="77777777" w:rsidR="00A4461B" w:rsidRDefault="00F75B6A" w:rsidP="00A4461B">
          <w:pPr>
            <w:pStyle w:val="TM1"/>
            <w:tabs>
              <w:tab w:val="left" w:pos="440"/>
              <w:tab w:val="right" w:leader="dot" w:pos="9062"/>
            </w:tabs>
            <w:rPr>
              <w:rFonts w:asciiTheme="minorHAnsi" w:eastAsiaTheme="minorEastAsia" w:hAnsiTheme="minorHAnsi" w:cstheme="minorBidi"/>
              <w:noProof/>
              <w:lang w:eastAsia="fr-FR"/>
            </w:rPr>
          </w:pPr>
          <w:hyperlink w:anchor="_Toc88744593" w:history="1">
            <w:r w:rsidR="00A4461B" w:rsidRPr="007C64BD">
              <w:rPr>
                <w:rStyle w:val="Lienhypertexte"/>
                <w:noProof/>
              </w:rPr>
              <w:t>8</w:t>
            </w:r>
            <w:r w:rsidR="00A4461B">
              <w:rPr>
                <w:rFonts w:asciiTheme="minorHAnsi" w:eastAsiaTheme="minorEastAsia" w:hAnsiTheme="minorHAnsi" w:cstheme="minorBidi"/>
                <w:noProof/>
                <w:lang w:eastAsia="fr-FR"/>
              </w:rPr>
              <w:tab/>
            </w:r>
            <w:r w:rsidR="00A4461B" w:rsidRPr="007C64BD">
              <w:rPr>
                <w:rStyle w:val="Lienhypertexte"/>
                <w:noProof/>
              </w:rPr>
              <w:t>Actualisation du tableau des effectifs</w:t>
            </w:r>
            <w:r w:rsidR="00A4461B">
              <w:rPr>
                <w:noProof/>
                <w:webHidden/>
              </w:rPr>
              <w:tab/>
            </w:r>
            <w:r w:rsidR="00A4461B">
              <w:rPr>
                <w:noProof/>
                <w:webHidden/>
              </w:rPr>
              <w:fldChar w:fldCharType="begin"/>
            </w:r>
            <w:r w:rsidR="00A4461B">
              <w:rPr>
                <w:noProof/>
                <w:webHidden/>
              </w:rPr>
              <w:instrText xml:space="preserve"> PAGEREF _Toc88744593 \h </w:instrText>
            </w:r>
            <w:r w:rsidR="00A4461B">
              <w:rPr>
                <w:noProof/>
                <w:webHidden/>
              </w:rPr>
            </w:r>
            <w:r w:rsidR="00A4461B">
              <w:rPr>
                <w:noProof/>
                <w:webHidden/>
              </w:rPr>
              <w:fldChar w:fldCharType="separate"/>
            </w:r>
            <w:r w:rsidR="00A4461B">
              <w:rPr>
                <w:noProof/>
                <w:webHidden/>
              </w:rPr>
              <w:t>4</w:t>
            </w:r>
            <w:r w:rsidR="00A4461B">
              <w:rPr>
                <w:noProof/>
                <w:webHidden/>
              </w:rPr>
              <w:fldChar w:fldCharType="end"/>
            </w:r>
          </w:hyperlink>
        </w:p>
        <w:p w14:paraId="704D94A3" w14:textId="77777777" w:rsidR="00A4461B" w:rsidRDefault="00F75B6A" w:rsidP="00A4461B">
          <w:pPr>
            <w:pStyle w:val="TM1"/>
            <w:tabs>
              <w:tab w:val="left" w:pos="440"/>
              <w:tab w:val="right" w:leader="dot" w:pos="9062"/>
            </w:tabs>
            <w:rPr>
              <w:rFonts w:asciiTheme="minorHAnsi" w:eastAsiaTheme="minorEastAsia" w:hAnsiTheme="minorHAnsi" w:cstheme="minorBidi"/>
              <w:noProof/>
              <w:lang w:eastAsia="fr-FR"/>
            </w:rPr>
          </w:pPr>
          <w:hyperlink w:anchor="_Toc88744594" w:history="1">
            <w:r w:rsidR="00A4461B" w:rsidRPr="007C64BD">
              <w:rPr>
                <w:rStyle w:val="Lienhypertexte"/>
                <w:noProof/>
              </w:rPr>
              <w:t>9</w:t>
            </w:r>
            <w:r w:rsidR="00A4461B">
              <w:rPr>
                <w:rFonts w:asciiTheme="minorHAnsi" w:eastAsiaTheme="minorEastAsia" w:hAnsiTheme="minorHAnsi" w:cstheme="minorBidi"/>
                <w:noProof/>
                <w:lang w:eastAsia="fr-FR"/>
              </w:rPr>
              <w:tab/>
            </w:r>
            <w:r w:rsidR="00A4461B" w:rsidRPr="007C64BD">
              <w:rPr>
                <w:rStyle w:val="Lienhypertexte"/>
                <w:noProof/>
              </w:rPr>
              <w:t>Changement de nomenclature comptable pour le Budget principal</w:t>
            </w:r>
            <w:r w:rsidR="00A4461B">
              <w:rPr>
                <w:noProof/>
                <w:webHidden/>
              </w:rPr>
              <w:tab/>
            </w:r>
            <w:r w:rsidR="00A4461B">
              <w:rPr>
                <w:noProof/>
                <w:webHidden/>
              </w:rPr>
              <w:fldChar w:fldCharType="begin"/>
            </w:r>
            <w:r w:rsidR="00A4461B">
              <w:rPr>
                <w:noProof/>
                <w:webHidden/>
              </w:rPr>
              <w:instrText xml:space="preserve"> PAGEREF _Toc88744594 \h </w:instrText>
            </w:r>
            <w:r w:rsidR="00A4461B">
              <w:rPr>
                <w:noProof/>
                <w:webHidden/>
              </w:rPr>
            </w:r>
            <w:r w:rsidR="00A4461B">
              <w:rPr>
                <w:noProof/>
                <w:webHidden/>
              </w:rPr>
              <w:fldChar w:fldCharType="separate"/>
            </w:r>
            <w:r w:rsidR="00A4461B">
              <w:rPr>
                <w:noProof/>
                <w:webHidden/>
              </w:rPr>
              <w:t>5</w:t>
            </w:r>
            <w:r w:rsidR="00A4461B">
              <w:rPr>
                <w:noProof/>
                <w:webHidden/>
              </w:rPr>
              <w:fldChar w:fldCharType="end"/>
            </w:r>
          </w:hyperlink>
        </w:p>
        <w:p w14:paraId="6B4C2128" w14:textId="77777777" w:rsidR="00A4461B" w:rsidRDefault="00F75B6A" w:rsidP="00A4461B">
          <w:pPr>
            <w:pStyle w:val="TM1"/>
            <w:tabs>
              <w:tab w:val="left" w:pos="660"/>
              <w:tab w:val="right" w:leader="dot" w:pos="9062"/>
            </w:tabs>
            <w:rPr>
              <w:rFonts w:asciiTheme="minorHAnsi" w:eastAsiaTheme="minorEastAsia" w:hAnsiTheme="minorHAnsi" w:cstheme="minorBidi"/>
              <w:noProof/>
              <w:lang w:eastAsia="fr-FR"/>
            </w:rPr>
          </w:pPr>
          <w:hyperlink w:anchor="_Toc88744595" w:history="1">
            <w:r w:rsidR="00A4461B" w:rsidRPr="007C64BD">
              <w:rPr>
                <w:rStyle w:val="Lienhypertexte"/>
                <w:noProof/>
              </w:rPr>
              <w:t>10</w:t>
            </w:r>
            <w:r w:rsidR="00A4461B">
              <w:rPr>
                <w:rFonts w:asciiTheme="minorHAnsi" w:eastAsiaTheme="minorEastAsia" w:hAnsiTheme="minorHAnsi" w:cstheme="minorBidi"/>
                <w:noProof/>
                <w:lang w:eastAsia="fr-FR"/>
              </w:rPr>
              <w:tab/>
            </w:r>
            <w:r w:rsidR="00A4461B" w:rsidRPr="007C64BD">
              <w:rPr>
                <w:rStyle w:val="Lienhypertexte"/>
                <w:noProof/>
              </w:rPr>
              <w:t>Adoption du règlement budgétaire et financier</w:t>
            </w:r>
            <w:r w:rsidR="00A4461B">
              <w:rPr>
                <w:noProof/>
                <w:webHidden/>
              </w:rPr>
              <w:tab/>
            </w:r>
            <w:r w:rsidR="00A4461B">
              <w:rPr>
                <w:noProof/>
                <w:webHidden/>
              </w:rPr>
              <w:fldChar w:fldCharType="begin"/>
            </w:r>
            <w:r w:rsidR="00A4461B">
              <w:rPr>
                <w:noProof/>
                <w:webHidden/>
              </w:rPr>
              <w:instrText xml:space="preserve"> PAGEREF _Toc88744595 \h </w:instrText>
            </w:r>
            <w:r w:rsidR="00A4461B">
              <w:rPr>
                <w:noProof/>
                <w:webHidden/>
              </w:rPr>
            </w:r>
            <w:r w:rsidR="00A4461B">
              <w:rPr>
                <w:noProof/>
                <w:webHidden/>
              </w:rPr>
              <w:fldChar w:fldCharType="separate"/>
            </w:r>
            <w:r w:rsidR="00A4461B">
              <w:rPr>
                <w:noProof/>
                <w:webHidden/>
              </w:rPr>
              <w:t>5</w:t>
            </w:r>
            <w:r w:rsidR="00A4461B">
              <w:rPr>
                <w:noProof/>
                <w:webHidden/>
              </w:rPr>
              <w:fldChar w:fldCharType="end"/>
            </w:r>
          </w:hyperlink>
        </w:p>
        <w:p w14:paraId="62A0E3C1" w14:textId="77777777" w:rsidR="00A4461B" w:rsidRDefault="00F75B6A" w:rsidP="00A4461B">
          <w:pPr>
            <w:pStyle w:val="TM1"/>
            <w:tabs>
              <w:tab w:val="left" w:pos="660"/>
              <w:tab w:val="right" w:leader="dot" w:pos="9062"/>
            </w:tabs>
            <w:rPr>
              <w:rFonts w:asciiTheme="minorHAnsi" w:eastAsiaTheme="minorEastAsia" w:hAnsiTheme="minorHAnsi" w:cstheme="minorBidi"/>
              <w:noProof/>
              <w:lang w:eastAsia="fr-FR"/>
            </w:rPr>
          </w:pPr>
          <w:hyperlink w:anchor="_Toc88744596" w:history="1">
            <w:r w:rsidR="00A4461B" w:rsidRPr="007C64BD">
              <w:rPr>
                <w:rStyle w:val="Lienhypertexte"/>
                <w:noProof/>
              </w:rPr>
              <w:t>11</w:t>
            </w:r>
            <w:r w:rsidR="00A4461B">
              <w:rPr>
                <w:rFonts w:asciiTheme="minorHAnsi" w:eastAsiaTheme="minorEastAsia" w:hAnsiTheme="minorHAnsi" w:cstheme="minorBidi"/>
                <w:noProof/>
                <w:lang w:eastAsia="fr-FR"/>
              </w:rPr>
              <w:tab/>
            </w:r>
            <w:r w:rsidR="00A4461B" w:rsidRPr="007C64BD">
              <w:rPr>
                <w:rStyle w:val="Lienhypertexte"/>
                <w:noProof/>
              </w:rPr>
              <w:t>Choix du régime de provisions semi budgétaires pour risques et charges</w:t>
            </w:r>
            <w:r w:rsidR="00A4461B">
              <w:rPr>
                <w:noProof/>
                <w:webHidden/>
              </w:rPr>
              <w:tab/>
            </w:r>
            <w:r w:rsidR="00A4461B">
              <w:rPr>
                <w:noProof/>
                <w:webHidden/>
              </w:rPr>
              <w:fldChar w:fldCharType="begin"/>
            </w:r>
            <w:r w:rsidR="00A4461B">
              <w:rPr>
                <w:noProof/>
                <w:webHidden/>
              </w:rPr>
              <w:instrText xml:space="preserve"> PAGEREF _Toc88744596 \h </w:instrText>
            </w:r>
            <w:r w:rsidR="00A4461B">
              <w:rPr>
                <w:noProof/>
                <w:webHidden/>
              </w:rPr>
            </w:r>
            <w:r w:rsidR="00A4461B">
              <w:rPr>
                <w:noProof/>
                <w:webHidden/>
              </w:rPr>
              <w:fldChar w:fldCharType="separate"/>
            </w:r>
            <w:r w:rsidR="00A4461B">
              <w:rPr>
                <w:noProof/>
                <w:webHidden/>
              </w:rPr>
              <w:t>5</w:t>
            </w:r>
            <w:r w:rsidR="00A4461B">
              <w:rPr>
                <w:noProof/>
                <w:webHidden/>
              </w:rPr>
              <w:fldChar w:fldCharType="end"/>
            </w:r>
          </w:hyperlink>
        </w:p>
        <w:p w14:paraId="514E566D" w14:textId="77777777" w:rsidR="00A4461B" w:rsidRDefault="00F75B6A" w:rsidP="00A4461B">
          <w:pPr>
            <w:pStyle w:val="TM1"/>
            <w:tabs>
              <w:tab w:val="left" w:pos="660"/>
              <w:tab w:val="right" w:leader="dot" w:pos="9062"/>
            </w:tabs>
            <w:rPr>
              <w:rFonts w:asciiTheme="minorHAnsi" w:eastAsiaTheme="minorEastAsia" w:hAnsiTheme="minorHAnsi" w:cstheme="minorBidi"/>
              <w:noProof/>
              <w:lang w:eastAsia="fr-FR"/>
            </w:rPr>
          </w:pPr>
          <w:hyperlink w:anchor="_Toc88744597" w:history="1">
            <w:r w:rsidR="00A4461B" w:rsidRPr="007C64BD">
              <w:rPr>
                <w:rStyle w:val="Lienhypertexte"/>
                <w:noProof/>
              </w:rPr>
              <w:t>12</w:t>
            </w:r>
            <w:r w:rsidR="00A4461B">
              <w:rPr>
                <w:rFonts w:asciiTheme="minorHAnsi" w:eastAsiaTheme="minorEastAsia" w:hAnsiTheme="minorHAnsi" w:cstheme="minorBidi"/>
                <w:noProof/>
                <w:lang w:eastAsia="fr-FR"/>
              </w:rPr>
              <w:tab/>
            </w:r>
            <w:r w:rsidR="00A4461B" w:rsidRPr="007C64BD">
              <w:rPr>
                <w:rStyle w:val="Lienhypertexte"/>
                <w:noProof/>
              </w:rPr>
              <w:t>Mise en place de la fongibilité des crédits en section de fonctionnement et d’investissement</w:t>
            </w:r>
            <w:r w:rsidR="00A4461B">
              <w:rPr>
                <w:noProof/>
                <w:webHidden/>
              </w:rPr>
              <w:tab/>
            </w:r>
            <w:r w:rsidR="00A4461B">
              <w:rPr>
                <w:noProof/>
                <w:webHidden/>
              </w:rPr>
              <w:fldChar w:fldCharType="begin"/>
            </w:r>
            <w:r w:rsidR="00A4461B">
              <w:rPr>
                <w:noProof/>
                <w:webHidden/>
              </w:rPr>
              <w:instrText xml:space="preserve"> PAGEREF _Toc88744597 \h </w:instrText>
            </w:r>
            <w:r w:rsidR="00A4461B">
              <w:rPr>
                <w:noProof/>
                <w:webHidden/>
              </w:rPr>
            </w:r>
            <w:r w:rsidR="00A4461B">
              <w:rPr>
                <w:noProof/>
                <w:webHidden/>
              </w:rPr>
              <w:fldChar w:fldCharType="separate"/>
            </w:r>
            <w:r w:rsidR="00A4461B">
              <w:rPr>
                <w:noProof/>
                <w:webHidden/>
              </w:rPr>
              <w:t>6</w:t>
            </w:r>
            <w:r w:rsidR="00A4461B">
              <w:rPr>
                <w:noProof/>
                <w:webHidden/>
              </w:rPr>
              <w:fldChar w:fldCharType="end"/>
            </w:r>
          </w:hyperlink>
        </w:p>
        <w:p w14:paraId="45568257" w14:textId="77777777" w:rsidR="00A4461B" w:rsidRDefault="00F75B6A" w:rsidP="00A4461B">
          <w:pPr>
            <w:pStyle w:val="TM1"/>
            <w:tabs>
              <w:tab w:val="left" w:pos="660"/>
              <w:tab w:val="right" w:leader="dot" w:pos="9062"/>
            </w:tabs>
            <w:rPr>
              <w:rFonts w:asciiTheme="minorHAnsi" w:eastAsiaTheme="minorEastAsia" w:hAnsiTheme="minorHAnsi" w:cstheme="minorBidi"/>
              <w:noProof/>
              <w:lang w:eastAsia="fr-FR"/>
            </w:rPr>
          </w:pPr>
          <w:hyperlink w:anchor="_Toc88744598" w:history="1">
            <w:r w:rsidR="00A4461B" w:rsidRPr="007C64BD">
              <w:rPr>
                <w:rStyle w:val="Lienhypertexte"/>
                <w:noProof/>
              </w:rPr>
              <w:t>13</w:t>
            </w:r>
            <w:r w:rsidR="00A4461B">
              <w:rPr>
                <w:rFonts w:asciiTheme="minorHAnsi" w:eastAsiaTheme="minorEastAsia" w:hAnsiTheme="minorHAnsi" w:cstheme="minorBidi"/>
                <w:noProof/>
                <w:lang w:eastAsia="fr-FR"/>
              </w:rPr>
              <w:tab/>
            </w:r>
            <w:r w:rsidR="00A4461B" w:rsidRPr="007C64BD">
              <w:rPr>
                <w:rStyle w:val="Lienhypertexte"/>
                <w:noProof/>
              </w:rPr>
              <w:t>Modalités de gestion des amortissements</w:t>
            </w:r>
            <w:r w:rsidR="00A4461B">
              <w:rPr>
                <w:noProof/>
                <w:webHidden/>
              </w:rPr>
              <w:tab/>
            </w:r>
            <w:r w:rsidR="00A4461B">
              <w:rPr>
                <w:noProof/>
                <w:webHidden/>
              </w:rPr>
              <w:fldChar w:fldCharType="begin"/>
            </w:r>
            <w:r w:rsidR="00A4461B">
              <w:rPr>
                <w:noProof/>
                <w:webHidden/>
              </w:rPr>
              <w:instrText xml:space="preserve"> PAGEREF _Toc88744598 \h </w:instrText>
            </w:r>
            <w:r w:rsidR="00A4461B">
              <w:rPr>
                <w:noProof/>
                <w:webHidden/>
              </w:rPr>
            </w:r>
            <w:r w:rsidR="00A4461B">
              <w:rPr>
                <w:noProof/>
                <w:webHidden/>
              </w:rPr>
              <w:fldChar w:fldCharType="separate"/>
            </w:r>
            <w:r w:rsidR="00A4461B">
              <w:rPr>
                <w:noProof/>
                <w:webHidden/>
              </w:rPr>
              <w:t>6</w:t>
            </w:r>
            <w:r w:rsidR="00A4461B">
              <w:rPr>
                <w:noProof/>
                <w:webHidden/>
              </w:rPr>
              <w:fldChar w:fldCharType="end"/>
            </w:r>
          </w:hyperlink>
        </w:p>
        <w:p w14:paraId="22D32F48" w14:textId="77777777" w:rsidR="00A4461B" w:rsidRDefault="00F75B6A" w:rsidP="00A4461B">
          <w:pPr>
            <w:pStyle w:val="TM1"/>
            <w:tabs>
              <w:tab w:val="left" w:pos="660"/>
              <w:tab w:val="right" w:leader="dot" w:pos="9062"/>
            </w:tabs>
            <w:rPr>
              <w:rFonts w:asciiTheme="minorHAnsi" w:eastAsiaTheme="minorEastAsia" w:hAnsiTheme="minorHAnsi" w:cstheme="minorBidi"/>
              <w:noProof/>
              <w:lang w:eastAsia="fr-FR"/>
            </w:rPr>
          </w:pPr>
          <w:hyperlink w:anchor="_Toc88744599" w:history="1">
            <w:r w:rsidR="00A4461B" w:rsidRPr="007C64BD">
              <w:rPr>
                <w:rStyle w:val="Lienhypertexte"/>
                <w:noProof/>
              </w:rPr>
              <w:t>14</w:t>
            </w:r>
            <w:r w:rsidR="00A4461B">
              <w:rPr>
                <w:rFonts w:asciiTheme="minorHAnsi" w:eastAsiaTheme="minorEastAsia" w:hAnsiTheme="minorHAnsi" w:cstheme="minorBidi"/>
                <w:noProof/>
                <w:lang w:eastAsia="fr-FR"/>
              </w:rPr>
              <w:tab/>
            </w:r>
            <w:r w:rsidR="00A4461B" w:rsidRPr="007C64BD">
              <w:rPr>
                <w:rStyle w:val="Lienhypertexte"/>
                <w:noProof/>
              </w:rPr>
              <w:t>Autorisation de crédits en investissement</w:t>
            </w:r>
            <w:r w:rsidR="00A4461B">
              <w:rPr>
                <w:noProof/>
                <w:webHidden/>
              </w:rPr>
              <w:tab/>
            </w:r>
            <w:r w:rsidR="00A4461B">
              <w:rPr>
                <w:noProof/>
                <w:webHidden/>
              </w:rPr>
              <w:fldChar w:fldCharType="begin"/>
            </w:r>
            <w:r w:rsidR="00A4461B">
              <w:rPr>
                <w:noProof/>
                <w:webHidden/>
              </w:rPr>
              <w:instrText xml:space="preserve"> PAGEREF _Toc88744599 \h </w:instrText>
            </w:r>
            <w:r w:rsidR="00A4461B">
              <w:rPr>
                <w:noProof/>
                <w:webHidden/>
              </w:rPr>
            </w:r>
            <w:r w:rsidR="00A4461B">
              <w:rPr>
                <w:noProof/>
                <w:webHidden/>
              </w:rPr>
              <w:fldChar w:fldCharType="separate"/>
            </w:r>
            <w:r w:rsidR="00A4461B">
              <w:rPr>
                <w:noProof/>
                <w:webHidden/>
              </w:rPr>
              <w:t>7</w:t>
            </w:r>
            <w:r w:rsidR="00A4461B">
              <w:rPr>
                <w:noProof/>
                <w:webHidden/>
              </w:rPr>
              <w:fldChar w:fldCharType="end"/>
            </w:r>
          </w:hyperlink>
        </w:p>
        <w:p w14:paraId="1AC9914F" w14:textId="77777777" w:rsidR="00A4461B" w:rsidRDefault="00F75B6A" w:rsidP="00A4461B">
          <w:pPr>
            <w:pStyle w:val="TM1"/>
            <w:tabs>
              <w:tab w:val="left" w:pos="660"/>
              <w:tab w:val="right" w:leader="dot" w:pos="9062"/>
            </w:tabs>
            <w:rPr>
              <w:rFonts w:asciiTheme="minorHAnsi" w:eastAsiaTheme="minorEastAsia" w:hAnsiTheme="minorHAnsi" w:cstheme="minorBidi"/>
              <w:noProof/>
              <w:lang w:eastAsia="fr-FR"/>
            </w:rPr>
          </w:pPr>
          <w:hyperlink w:anchor="_Toc88744600" w:history="1">
            <w:r w:rsidR="00A4461B" w:rsidRPr="007C64BD">
              <w:rPr>
                <w:rStyle w:val="Lienhypertexte"/>
                <w:noProof/>
              </w:rPr>
              <w:t>15</w:t>
            </w:r>
            <w:r w:rsidR="00A4461B">
              <w:rPr>
                <w:rFonts w:asciiTheme="minorHAnsi" w:eastAsiaTheme="minorEastAsia" w:hAnsiTheme="minorHAnsi" w:cstheme="minorBidi"/>
                <w:noProof/>
                <w:lang w:eastAsia="fr-FR"/>
              </w:rPr>
              <w:tab/>
            </w:r>
            <w:r w:rsidR="00A4461B" w:rsidRPr="007C64BD">
              <w:rPr>
                <w:rStyle w:val="Lienhypertexte"/>
                <w:noProof/>
              </w:rPr>
              <w:t>Questions diverses (information)</w:t>
            </w:r>
            <w:r w:rsidR="00A4461B">
              <w:rPr>
                <w:noProof/>
                <w:webHidden/>
              </w:rPr>
              <w:tab/>
            </w:r>
            <w:r w:rsidR="00A4461B">
              <w:rPr>
                <w:noProof/>
                <w:webHidden/>
              </w:rPr>
              <w:fldChar w:fldCharType="begin"/>
            </w:r>
            <w:r w:rsidR="00A4461B">
              <w:rPr>
                <w:noProof/>
                <w:webHidden/>
              </w:rPr>
              <w:instrText xml:space="preserve"> PAGEREF _Toc88744600 \h </w:instrText>
            </w:r>
            <w:r w:rsidR="00A4461B">
              <w:rPr>
                <w:noProof/>
                <w:webHidden/>
              </w:rPr>
            </w:r>
            <w:r w:rsidR="00A4461B">
              <w:rPr>
                <w:noProof/>
                <w:webHidden/>
              </w:rPr>
              <w:fldChar w:fldCharType="separate"/>
            </w:r>
            <w:r w:rsidR="00A4461B">
              <w:rPr>
                <w:noProof/>
                <w:webHidden/>
              </w:rPr>
              <w:t>8</w:t>
            </w:r>
            <w:r w:rsidR="00A4461B">
              <w:rPr>
                <w:noProof/>
                <w:webHidden/>
              </w:rPr>
              <w:fldChar w:fldCharType="end"/>
            </w:r>
          </w:hyperlink>
        </w:p>
        <w:p w14:paraId="26A81D01" w14:textId="25F81BA3" w:rsidR="00A4461B" w:rsidRDefault="00A4461B" w:rsidP="00A4461B">
          <w:pPr>
            <w:pStyle w:val="Titre1"/>
            <w:spacing w:before="120" w:after="120"/>
          </w:pPr>
          <w:r>
            <w:rPr>
              <w:rStyle w:val="Sautdindex"/>
            </w:rPr>
            <w:fldChar w:fldCharType="end"/>
          </w:r>
        </w:p>
      </w:sdtContent>
    </w:sdt>
    <w:p w14:paraId="211F73BE" w14:textId="77777777" w:rsidR="00A4461B" w:rsidRDefault="00A4461B" w:rsidP="00A4461B">
      <w:pPr>
        <w:pStyle w:val="Titre1"/>
        <w:spacing w:before="120" w:after="120"/>
        <w:rPr>
          <w:rFonts w:ascii="Calibri" w:hAnsi="Calibri" w:cs="Calibri"/>
          <w:bCs/>
          <w:i/>
          <w:color w:val="auto"/>
          <w:sz w:val="22"/>
          <w:szCs w:val="22"/>
        </w:rPr>
      </w:pPr>
    </w:p>
    <w:p w14:paraId="224A0D97" w14:textId="7F31E05F" w:rsidR="00670C8C" w:rsidRDefault="001F1FD9" w:rsidP="00A4461B">
      <w:pPr>
        <w:pStyle w:val="Titre1"/>
        <w:spacing w:before="120" w:after="120"/>
        <w:rPr>
          <w:rFonts w:ascii="Calibri" w:hAnsi="Calibri" w:cs="Calibri"/>
          <w:bCs/>
          <w:i/>
          <w:color w:val="auto"/>
          <w:sz w:val="22"/>
          <w:szCs w:val="22"/>
        </w:rPr>
      </w:pPr>
      <w:r>
        <w:rPr>
          <w:rFonts w:ascii="Calibri" w:hAnsi="Calibri" w:cs="Calibri"/>
          <w:bCs/>
          <w:i/>
          <w:color w:val="auto"/>
          <w:sz w:val="22"/>
          <w:szCs w:val="22"/>
        </w:rPr>
        <w:t xml:space="preserve">Madame Laernoes ouvre la séance à </w:t>
      </w:r>
      <w:r w:rsidR="00A4461B">
        <w:rPr>
          <w:rFonts w:ascii="Calibri" w:hAnsi="Calibri" w:cs="Calibri"/>
          <w:bCs/>
          <w:i/>
          <w:color w:val="auto"/>
          <w:sz w:val="22"/>
          <w:szCs w:val="22"/>
        </w:rPr>
        <w:t>10H</w:t>
      </w:r>
      <w:r>
        <w:rPr>
          <w:rFonts w:ascii="Calibri" w:hAnsi="Calibri" w:cs="Calibri"/>
          <w:bCs/>
          <w:i/>
          <w:color w:val="auto"/>
          <w:sz w:val="22"/>
          <w:szCs w:val="22"/>
        </w:rPr>
        <w:t xml:space="preserve"> après avoir constaté que le quorum était atteint.</w:t>
      </w:r>
    </w:p>
    <w:p w14:paraId="0DF827A2" w14:textId="77777777" w:rsidR="00670C8C" w:rsidRDefault="00670C8C">
      <w:pPr>
        <w:pStyle w:val="Titre1"/>
        <w:spacing w:before="120" w:after="120"/>
      </w:pPr>
    </w:p>
    <w:p w14:paraId="04153A29" w14:textId="7F6A0C58" w:rsidR="00670C8C" w:rsidRDefault="001F1FD9">
      <w:pPr>
        <w:pStyle w:val="Titre1"/>
        <w:spacing w:before="0" w:after="240"/>
        <w:rPr>
          <w:rFonts w:asciiTheme="minorHAnsi" w:hAnsiTheme="minorHAnsi" w:cstheme="minorHAnsi"/>
          <w:b/>
          <w:bCs/>
          <w:color w:val="FF6600"/>
          <w:sz w:val="28"/>
          <w:szCs w:val="28"/>
        </w:rPr>
      </w:pPr>
      <w:r>
        <w:rPr>
          <w:rFonts w:ascii="Calibri" w:hAnsi="Calibri" w:cs="Calibri"/>
          <w:b/>
          <w:bCs/>
          <w:color w:val="FF6600"/>
          <w:sz w:val="28"/>
          <w:szCs w:val="28"/>
        </w:rPr>
        <w:t xml:space="preserve">1 – APPROBATION DU PROCES-VERBAL DU COMITE SYNDICAL DU </w:t>
      </w:r>
      <w:r w:rsidR="00A4461B">
        <w:rPr>
          <w:rFonts w:ascii="Calibri" w:hAnsi="Calibri" w:cs="Calibri"/>
          <w:b/>
          <w:bCs/>
          <w:color w:val="FF6600"/>
          <w:sz w:val="28"/>
          <w:szCs w:val="28"/>
        </w:rPr>
        <w:t>5 JUILLET</w:t>
      </w:r>
      <w:r>
        <w:rPr>
          <w:rFonts w:ascii="Calibri" w:hAnsi="Calibri" w:cs="Calibri"/>
          <w:b/>
          <w:bCs/>
          <w:color w:val="FF6600"/>
          <w:sz w:val="28"/>
          <w:szCs w:val="28"/>
        </w:rPr>
        <w:t xml:space="preserve"> 2021</w:t>
      </w:r>
    </w:p>
    <w:p w14:paraId="49EF162F" w14:textId="77777777" w:rsidR="00A4461B" w:rsidRDefault="00A4461B" w:rsidP="00A4461B">
      <w:r>
        <w:t>Madame Laernoes soumet à l’approbation de l’assemblée le procès-verbal du précédent Comité Syndical.</w:t>
      </w:r>
    </w:p>
    <w:p w14:paraId="7432F5A4" w14:textId="77777777" w:rsidR="00A4461B" w:rsidRPr="007B426D" w:rsidRDefault="00A4461B" w:rsidP="00A4461B">
      <w:pPr>
        <w:rPr>
          <w:b/>
          <w:bCs/>
        </w:rPr>
      </w:pPr>
      <w:r>
        <w:t xml:space="preserve">Sans remarque de l’assemblée, </w:t>
      </w:r>
      <w:r w:rsidRPr="007B426D">
        <w:rPr>
          <w:b/>
          <w:bCs/>
        </w:rPr>
        <w:t>le procès-verbal du comité syndical du 5 juillet 2021 est approuvé à l’unanimité.</w:t>
      </w:r>
    </w:p>
    <w:p w14:paraId="38DBAE9C" w14:textId="77777777" w:rsidR="00670C8C" w:rsidRDefault="00670C8C"/>
    <w:p w14:paraId="5EC674DB" w14:textId="77777777" w:rsidR="00670C8C" w:rsidRDefault="001F1FD9">
      <w:pPr>
        <w:rPr>
          <w:color w:val="FF6600"/>
        </w:rPr>
      </w:pPr>
      <w:r>
        <w:rPr>
          <w:b/>
          <w:bCs/>
          <w:color w:val="FF6600"/>
          <w:sz w:val="28"/>
          <w:szCs w:val="28"/>
        </w:rPr>
        <w:t>2 – COMPTE-RENDU DES DELEGATIONS DE LA PRESIDENTE ET DU BUREAU (Communication)</w:t>
      </w:r>
    </w:p>
    <w:p w14:paraId="474246C6" w14:textId="77777777" w:rsidR="00A4461B" w:rsidRDefault="00A4461B" w:rsidP="00A4461B">
      <w:r>
        <w:t>L’article L5211.10 du Code général des collectivités territoriales prévoit, lors de chaque réunion du Comité Syndical, le compte-rendu des attributions exercées par délégation du Comité.</w:t>
      </w:r>
    </w:p>
    <w:p w14:paraId="54A1FABC" w14:textId="77777777" w:rsidR="00A4461B" w:rsidRDefault="00A4461B" w:rsidP="00A4461B">
      <w:r>
        <w:t xml:space="preserve">Le tableau joint en </w:t>
      </w:r>
      <w:r w:rsidRPr="00AF497F">
        <w:t>annexe</w:t>
      </w:r>
      <w:r>
        <w:t xml:space="preserve"> n°1 présente les informations concernées.</w:t>
      </w:r>
    </w:p>
    <w:p w14:paraId="672DE4BF" w14:textId="651CF236" w:rsidR="00670C8C" w:rsidRDefault="00A4461B" w:rsidP="00A4461B">
      <w:pPr>
        <w:rPr>
          <w:sz w:val="22"/>
          <w:szCs w:val="22"/>
        </w:rPr>
      </w:pPr>
      <w:r w:rsidRPr="007B426D">
        <w:rPr>
          <w:b/>
          <w:bCs/>
        </w:rPr>
        <w:t>Le Comité Syndical, à l’unanimité, prend acte de ce compte-rendu</w:t>
      </w:r>
    </w:p>
    <w:p w14:paraId="66AD4E46" w14:textId="62C47CF3" w:rsidR="00670C8C" w:rsidRDefault="001F1FD9" w:rsidP="00A4461B">
      <w:pPr>
        <w:pStyle w:val="Titre1"/>
      </w:pPr>
      <w:r>
        <w:rPr>
          <w:rFonts w:ascii="Calibri" w:hAnsi="Calibri" w:cs="Calibri"/>
          <w:b/>
          <w:bCs/>
          <w:color w:val="FF6600"/>
          <w:sz w:val="28"/>
          <w:szCs w:val="28"/>
        </w:rPr>
        <w:lastRenderedPageBreak/>
        <w:t xml:space="preserve">3 </w:t>
      </w:r>
      <w:r w:rsidR="00A4461B">
        <w:rPr>
          <w:rFonts w:ascii="Calibri" w:hAnsi="Calibri" w:cs="Calibri"/>
          <w:b/>
          <w:bCs/>
          <w:color w:val="FF6600"/>
          <w:sz w:val="28"/>
          <w:szCs w:val="28"/>
        </w:rPr>
        <w:t>–</w:t>
      </w:r>
      <w:r>
        <w:rPr>
          <w:rFonts w:ascii="Calibri" w:hAnsi="Calibri" w:cs="Calibri"/>
          <w:b/>
          <w:bCs/>
          <w:color w:val="FF6600"/>
          <w:sz w:val="28"/>
          <w:szCs w:val="28"/>
        </w:rPr>
        <w:t xml:space="preserve"> </w:t>
      </w:r>
      <w:r w:rsidR="00A4461B">
        <w:rPr>
          <w:rFonts w:ascii="Calibri" w:hAnsi="Calibri" w:cs="Calibri"/>
          <w:b/>
          <w:bCs/>
          <w:color w:val="FF6600"/>
          <w:sz w:val="28"/>
          <w:szCs w:val="28"/>
        </w:rPr>
        <w:t>PRESENTATION DU RAPPORT ANNUEL DE L’EDENN POUR L’ANNEE 2020 (Communication)</w:t>
      </w:r>
    </w:p>
    <w:p w14:paraId="21A0B9EF" w14:textId="77777777" w:rsidR="00670C8C" w:rsidRDefault="00670C8C">
      <w:pPr>
        <w:rPr>
          <w:rFonts w:cs="Times New Roman"/>
          <w:bCs/>
          <w:i/>
          <w:iCs/>
          <w:sz w:val="22"/>
          <w:szCs w:val="22"/>
        </w:rPr>
      </w:pPr>
    </w:p>
    <w:p w14:paraId="65A7F271" w14:textId="77777777" w:rsidR="00A4461B" w:rsidRDefault="00A4461B" w:rsidP="00A4461B">
      <w:r>
        <w:t>L’article L. 5211-39 du Code général des collectivités territoriales prévoit que chaque Syndicat Mixte établit un rapport retraçant son activité au cours de l’année passée, lequel est adressé aux EPCI membres, accompagné du Compte Administratif. Le document sert en outre de support aux demandes de paiement des financements des différents postes (animation de bassin versant, technicien rivière, Natura 2000)</w:t>
      </w:r>
    </w:p>
    <w:p w14:paraId="770CC9BD" w14:textId="7F46CDC3" w:rsidR="00A4461B" w:rsidRPr="00293BB4" w:rsidRDefault="00A4461B" w:rsidP="00A4461B">
      <w:r w:rsidRPr="00293BB4">
        <w:t xml:space="preserve">Ce rapport d’activité pour l’année 2020 est joint en annexe n°2, et </w:t>
      </w:r>
      <w:r w:rsidR="0064214D">
        <w:t>a fait l’objet</w:t>
      </w:r>
      <w:r w:rsidRPr="00293BB4">
        <w:t xml:space="preserve"> d’une présentation en séance.</w:t>
      </w:r>
    </w:p>
    <w:p w14:paraId="40A45F0E" w14:textId="3D23EE2B" w:rsidR="00A4461B" w:rsidRDefault="00A4461B" w:rsidP="00A4461B">
      <w:r>
        <w:t xml:space="preserve">Le </w:t>
      </w:r>
      <w:r w:rsidRPr="00293BB4">
        <w:t>Comité Syndical</w:t>
      </w:r>
      <w:r>
        <w:t xml:space="preserve">, à l’unanimité, </w:t>
      </w:r>
      <w:r w:rsidRPr="00293BB4">
        <w:rPr>
          <w:b/>
          <w:bCs/>
        </w:rPr>
        <w:t>prend acte</w:t>
      </w:r>
      <w:r w:rsidRPr="00293BB4">
        <w:t xml:space="preserve"> de la présentation de ce rapport.</w:t>
      </w:r>
    </w:p>
    <w:p w14:paraId="2674BEB1" w14:textId="775A2992" w:rsidR="00A4461B" w:rsidRDefault="00A4461B" w:rsidP="00A4461B"/>
    <w:p w14:paraId="4EDBDB5F" w14:textId="5D3CCCF7" w:rsidR="00A4461B" w:rsidRDefault="00A4461B" w:rsidP="00A4461B">
      <w:pPr>
        <w:pStyle w:val="Titre1"/>
        <w:rPr>
          <w:rFonts w:ascii="Calibri" w:hAnsi="Calibri" w:cs="Calibri"/>
          <w:b/>
          <w:bCs/>
          <w:color w:val="FF6600"/>
          <w:sz w:val="28"/>
          <w:szCs w:val="28"/>
        </w:rPr>
      </w:pPr>
      <w:r>
        <w:rPr>
          <w:rFonts w:ascii="Calibri" w:hAnsi="Calibri" w:cs="Calibri"/>
          <w:b/>
          <w:bCs/>
          <w:color w:val="FF6600"/>
          <w:sz w:val="28"/>
          <w:szCs w:val="28"/>
        </w:rPr>
        <w:t>4 – STRATEGIE DE BASSIN VERSANT Erdre 2023-2028</w:t>
      </w:r>
    </w:p>
    <w:p w14:paraId="008FFB12" w14:textId="77777777" w:rsidR="00A4461B" w:rsidRPr="00A4461B" w:rsidRDefault="00A4461B" w:rsidP="00A4461B"/>
    <w:p w14:paraId="75A8D4FF" w14:textId="77777777" w:rsidR="00A4461B" w:rsidRPr="00293BB4" w:rsidRDefault="00A4461B" w:rsidP="00A4461B">
      <w:r w:rsidRPr="00293BB4">
        <w:t>Les contrats de bassin versant visent à coordonner et financer les actions contribuant à l’amélioration de la qualité de l’eau et des milieux aquatiques à l’échelle d’un bassin versant.</w:t>
      </w:r>
    </w:p>
    <w:p w14:paraId="69002302" w14:textId="77777777" w:rsidR="00A4461B" w:rsidRPr="00293BB4" w:rsidRDefault="00A4461B" w:rsidP="00A4461B">
      <w:r w:rsidRPr="00293BB4">
        <w:t>A l’échelle du Bassin versant de l’Erdre deux contrats territoriaux (CTBV, avec l’Agence de l’eau Loire Bretagne) et 3 contrats régionaux (CRBV avec la région Pays de la Loire) ont été conclus durant la période 2011-2019. A partir de 2020, le contrat territorial unique (</w:t>
      </w:r>
      <w:proofErr w:type="spellStart"/>
      <w:r w:rsidRPr="00293BB4">
        <w:t>CTEau</w:t>
      </w:r>
      <w:proofErr w:type="spellEnd"/>
      <w:r w:rsidRPr="00293BB4">
        <w:t>) a regroupé les financements de l’Agence de l’Eau, de la Région Pays de la Loire, ainsi que du Département de la Loire Atlantique autour de 19 fiches actions portées par 11 porteurs d’actions.</w:t>
      </w:r>
    </w:p>
    <w:p w14:paraId="454C04FA" w14:textId="77777777" w:rsidR="00A4461B" w:rsidRPr="00293BB4" w:rsidRDefault="00A4461B" w:rsidP="00A4461B">
      <w:r w:rsidRPr="00293BB4">
        <w:t>Cette organisation sous forme d’un contrat unique sera confortée à partir de 2023, avec notamment les éléments suivants :</w:t>
      </w:r>
    </w:p>
    <w:p w14:paraId="1067D153" w14:textId="77777777" w:rsidR="00A4461B" w:rsidRPr="00293BB4" w:rsidRDefault="00A4461B" w:rsidP="00A4461B">
      <w:pPr>
        <w:pStyle w:val="Paragraphedeliste"/>
        <w:numPr>
          <w:ilvl w:val="0"/>
          <w:numId w:val="7"/>
        </w:numPr>
        <w:spacing w:after="160" w:line="259" w:lineRule="auto"/>
        <w:contextualSpacing/>
      </w:pPr>
      <w:r w:rsidRPr="00293BB4">
        <w:t xml:space="preserve">Le </w:t>
      </w:r>
      <w:proofErr w:type="spellStart"/>
      <w:r w:rsidRPr="00293BB4">
        <w:t>CTEau</w:t>
      </w:r>
      <w:proofErr w:type="spellEnd"/>
      <w:r w:rsidRPr="00293BB4">
        <w:t xml:space="preserve"> devient la voie unique de financement (notamment pour l’AELB et la Région) des actions « eau » à l’échelle du bassin versant ; ceci implique en particulier que les actions liées à l’eau potable (captages prioritaires) rejoignent à partir de 2023 le périmètre du </w:t>
      </w:r>
      <w:proofErr w:type="spellStart"/>
      <w:r w:rsidRPr="00293BB4">
        <w:t>CTEau</w:t>
      </w:r>
      <w:proofErr w:type="spellEnd"/>
      <w:r w:rsidRPr="00293BB4">
        <w:t>.</w:t>
      </w:r>
    </w:p>
    <w:p w14:paraId="79D62335" w14:textId="77777777" w:rsidR="00A4461B" w:rsidRPr="00293BB4" w:rsidRDefault="00A4461B" w:rsidP="00A4461B">
      <w:pPr>
        <w:pStyle w:val="Paragraphedeliste"/>
        <w:numPr>
          <w:ilvl w:val="0"/>
          <w:numId w:val="7"/>
        </w:numPr>
        <w:spacing w:after="160" w:line="259" w:lineRule="auto"/>
        <w:contextualSpacing/>
      </w:pPr>
      <w:r w:rsidRPr="00293BB4">
        <w:t>Une stratégie de bassin versant est construite à l’échelle du territoire pour une période de 6 ans, soit de 2023 à 2028</w:t>
      </w:r>
    </w:p>
    <w:p w14:paraId="2711A217" w14:textId="77777777" w:rsidR="00A4461B" w:rsidRPr="00293BB4" w:rsidRDefault="00A4461B" w:rsidP="00A4461B">
      <w:pPr>
        <w:pStyle w:val="Paragraphedeliste"/>
        <w:numPr>
          <w:ilvl w:val="0"/>
          <w:numId w:val="7"/>
        </w:numPr>
        <w:spacing w:after="160" w:line="259" w:lineRule="auto"/>
        <w:contextualSpacing/>
      </w:pPr>
      <w:r w:rsidRPr="00293BB4">
        <w:t>Cette stratégie se décline, une fois adoptée, en deux plans d’action respectivement pour les périodes 2023-2025 et 2026-2028 ; à mi-parcours la stratégie est questionnée, permettant des ajustements à l’échelle du second contrat.</w:t>
      </w:r>
    </w:p>
    <w:p w14:paraId="6A840D51" w14:textId="77777777" w:rsidR="00A4461B" w:rsidRPr="00293BB4" w:rsidRDefault="00A4461B" w:rsidP="00A4461B">
      <w:r w:rsidRPr="00293BB4">
        <w:t xml:space="preserve">En préalable à l’élaboration de la feuille de route du </w:t>
      </w:r>
      <w:proofErr w:type="spellStart"/>
      <w:r w:rsidRPr="00293BB4">
        <w:t>CTEau</w:t>
      </w:r>
      <w:proofErr w:type="spellEnd"/>
      <w:r w:rsidRPr="00293BB4">
        <w:t>, il convient par conséquent de mettre en place la stratégie de bassin versant à l’échelle de la période.</w:t>
      </w:r>
    </w:p>
    <w:p w14:paraId="66FFC8C5" w14:textId="77777777" w:rsidR="00A4461B" w:rsidRPr="00293BB4" w:rsidRDefault="00A4461B" w:rsidP="00A4461B">
      <w:r w:rsidRPr="00293BB4">
        <w:t>Cette démarche a été engagée depuis mars 2020, en deux grandes étapes :</w:t>
      </w:r>
    </w:p>
    <w:p w14:paraId="7DC6206E" w14:textId="77777777" w:rsidR="00A4461B" w:rsidRPr="00293BB4" w:rsidRDefault="00A4461B" w:rsidP="00A4461B">
      <w:pPr>
        <w:pStyle w:val="Paragraphedeliste"/>
        <w:numPr>
          <w:ilvl w:val="0"/>
          <w:numId w:val="7"/>
        </w:numPr>
        <w:spacing w:after="160" w:line="259" w:lineRule="auto"/>
        <w:contextualSpacing/>
      </w:pPr>
      <w:r w:rsidRPr="00293BB4">
        <w:t>2020 : évaluation des contrats 2017-2019 et mise à jour du diagnostic de territoire (photographie croisée de l’état des masses d’eau et des pressions et usages de celles-ci) ;</w:t>
      </w:r>
    </w:p>
    <w:p w14:paraId="34D70742" w14:textId="77777777" w:rsidR="00A4461B" w:rsidRPr="00293BB4" w:rsidRDefault="00A4461B" w:rsidP="00A4461B">
      <w:pPr>
        <w:pStyle w:val="Paragraphedeliste"/>
        <w:numPr>
          <w:ilvl w:val="0"/>
          <w:numId w:val="7"/>
        </w:numPr>
        <w:spacing w:after="160" w:line="259" w:lineRule="auto"/>
        <w:contextualSpacing/>
      </w:pPr>
      <w:r w:rsidRPr="00293BB4">
        <w:t>2021 : construction de la stratégie territoriale de bassin versant.</w:t>
      </w:r>
    </w:p>
    <w:p w14:paraId="383E4D03" w14:textId="77777777" w:rsidR="00A4461B" w:rsidRPr="00293BB4" w:rsidRDefault="00A4461B" w:rsidP="00A4461B">
      <w:r w:rsidRPr="00293BB4">
        <w:t>Le document présenté en annexe n°3 présente la stratégie de bassin versant, telle qu’elle découle du Comité de pilotage du 22 octobre 2021.</w:t>
      </w:r>
    </w:p>
    <w:p w14:paraId="1C04CA11" w14:textId="029924F1" w:rsidR="00A4461B" w:rsidRPr="00293BB4" w:rsidRDefault="00A4461B" w:rsidP="00A4461B">
      <w:r w:rsidRPr="00293BB4">
        <w:t xml:space="preserve">Sa validation par le Comité Syndical </w:t>
      </w:r>
      <w:r w:rsidR="0064214D">
        <w:t>permettra</w:t>
      </w:r>
      <w:r w:rsidRPr="00293BB4">
        <w:t xml:space="preserve"> de mener le travail complexe d’élaboration de la feuille de route contractuelle (études complémentaires à l’échelle des territoires cibles, construction du programme </w:t>
      </w:r>
      <w:r w:rsidRPr="00293BB4">
        <w:lastRenderedPageBreak/>
        <w:t xml:space="preserve">d’actions, plans de financement, etc.) sur des bases stables en 2022, dans l’objectif d’un engagement du </w:t>
      </w:r>
      <w:proofErr w:type="spellStart"/>
      <w:r w:rsidRPr="00293BB4">
        <w:t>CTEau</w:t>
      </w:r>
      <w:proofErr w:type="spellEnd"/>
      <w:r w:rsidRPr="00293BB4">
        <w:t xml:space="preserve"> (actions et financements) dès 2023.</w:t>
      </w:r>
    </w:p>
    <w:p w14:paraId="7EC8BC3F" w14:textId="77777777" w:rsidR="00A4461B" w:rsidRPr="00F81E0F" w:rsidRDefault="00A4461B" w:rsidP="00A4461B">
      <w:pPr>
        <w:rPr>
          <w:b/>
          <w:bCs/>
        </w:rPr>
      </w:pPr>
      <w:r>
        <w:rPr>
          <w:b/>
          <w:bCs/>
        </w:rPr>
        <w:t>L</w:t>
      </w:r>
      <w:r w:rsidRPr="00F81E0F">
        <w:rPr>
          <w:b/>
          <w:bCs/>
        </w:rPr>
        <w:t>e Comité Syndical</w:t>
      </w:r>
      <w:r>
        <w:rPr>
          <w:b/>
          <w:bCs/>
        </w:rPr>
        <w:t>, a</w:t>
      </w:r>
      <w:r w:rsidRPr="00F81E0F">
        <w:rPr>
          <w:b/>
          <w:bCs/>
        </w:rPr>
        <w:t xml:space="preserve">près en avoir délibéré et à l’unanimité, adopte la stratégie de territoire du bassin versant de l’Erdre pour la période 2023-2028 sur la base du document annexé. </w:t>
      </w:r>
    </w:p>
    <w:p w14:paraId="78349AEA" w14:textId="77777777" w:rsidR="00A4461B" w:rsidRPr="00A4461B" w:rsidRDefault="00A4461B" w:rsidP="00A4461B"/>
    <w:p w14:paraId="150588CC" w14:textId="53F18DD3" w:rsidR="00A4461B" w:rsidRDefault="00A4461B" w:rsidP="00A4461B">
      <w:pPr>
        <w:pStyle w:val="Titre1"/>
        <w:rPr>
          <w:rFonts w:ascii="Calibri" w:hAnsi="Calibri" w:cs="Calibri"/>
          <w:b/>
          <w:bCs/>
          <w:color w:val="FF6600"/>
          <w:sz w:val="28"/>
          <w:szCs w:val="28"/>
        </w:rPr>
      </w:pPr>
      <w:r>
        <w:rPr>
          <w:rFonts w:ascii="Calibri" w:hAnsi="Calibri" w:cs="Calibri"/>
          <w:b/>
          <w:bCs/>
          <w:color w:val="FF6600"/>
          <w:sz w:val="28"/>
          <w:szCs w:val="28"/>
        </w:rPr>
        <w:t>5 – REGLEMENT INTERIEUR DU PERSONNEL – TEMPS DE TRAVAIL</w:t>
      </w:r>
    </w:p>
    <w:p w14:paraId="74DAC292" w14:textId="35EFB35C" w:rsidR="00A4461B" w:rsidRDefault="00A4461B" w:rsidP="00A4461B"/>
    <w:p w14:paraId="578AAE70" w14:textId="77777777" w:rsidR="00571EF6" w:rsidRPr="00293BB4" w:rsidRDefault="00571EF6" w:rsidP="00571EF6">
      <w:r w:rsidRPr="00293BB4">
        <w:t>Le Comité Syndical a adopté le règlement intérieur du personnel de l’Edenn par délibération du 27 mars 2018. Ce document rappelle de nombreuses dispositions légales et réglementaires concernant le droit des agents de la fonction publique territoriale, et fixe un certain nombre de règles internes propres à l’Edenn concernant son personnel.</w:t>
      </w:r>
    </w:p>
    <w:p w14:paraId="7E52E70F" w14:textId="77777777" w:rsidR="00571EF6" w:rsidRPr="00293BB4" w:rsidRDefault="00571EF6" w:rsidP="00571EF6">
      <w:r w:rsidRPr="00293BB4">
        <w:t>La loi du 6 août 2019 dite « de transformation de la fonction publique » a posé, dans son article 47 le principe de la fin des régimes dérogatoires du temps de travail dans la fonction publique territoriale.</w:t>
      </w:r>
    </w:p>
    <w:p w14:paraId="4D772BA0" w14:textId="77777777" w:rsidR="00571EF6" w:rsidRPr="00293BB4" w:rsidRDefault="00571EF6" w:rsidP="00571EF6">
      <w:r w:rsidRPr="00293BB4">
        <w:t>Le règlement intérieur de 2018 fixait le temps de travail des agents de l’Edenn à plein temps à 1591,20 heures annuellement, et nécessitait par conséquent d’être repris.</w:t>
      </w:r>
    </w:p>
    <w:p w14:paraId="6FD178A8" w14:textId="77777777" w:rsidR="00571EF6" w:rsidRPr="00293BB4" w:rsidRDefault="00571EF6" w:rsidP="00571EF6">
      <w:r w:rsidRPr="00293BB4">
        <w:t>Plusieurs remarques formulées en 2018 par le Comité technique du Centre de gestion de la fonction publique de Loire-Atlantique n’avaient en outre pas été intégrées depuis au document.</w:t>
      </w:r>
    </w:p>
    <w:p w14:paraId="520EB593" w14:textId="77777777" w:rsidR="00571EF6" w:rsidRPr="00293BB4" w:rsidRDefault="00571EF6" w:rsidP="00571EF6">
      <w:r w:rsidRPr="00293BB4">
        <w:t>Ceci a permis avec le personnel un travail sur l’ensemble du document. La version remaniée, présentée en annexe n°4 reprend l’ensemble de ces modifications, et fixe notamment le temps de travail à temps plein à 1607 heures annuelles.</w:t>
      </w:r>
    </w:p>
    <w:p w14:paraId="19589BA6" w14:textId="77777777" w:rsidR="00571EF6" w:rsidRPr="00293BB4" w:rsidRDefault="00571EF6" w:rsidP="00571EF6">
      <w:r w:rsidRPr="00293BB4">
        <w:t>Le Comité technique du Centre de gestion de la fonction publique de Loire-Atlantique, réuni le 19 octobre 2021 a formulé un avis favorable sur le projet présenté.</w:t>
      </w:r>
    </w:p>
    <w:p w14:paraId="77580193" w14:textId="77777777" w:rsidR="00571EF6" w:rsidRPr="00F81E0F" w:rsidRDefault="00571EF6" w:rsidP="00571EF6">
      <w:pPr>
        <w:rPr>
          <w:b/>
          <w:bCs/>
        </w:rPr>
      </w:pPr>
      <w:r w:rsidRPr="00F81E0F">
        <w:rPr>
          <w:b/>
          <w:bCs/>
        </w:rPr>
        <w:t>Le Comité Syndical, après en avoir délibéré et à l’unanimité, adopte le règlement intérieur du personnel de l’Edenn, tel que présenté en annexe, à compter du 1</w:t>
      </w:r>
      <w:r w:rsidRPr="00F81E0F">
        <w:rPr>
          <w:b/>
          <w:bCs/>
          <w:vertAlign w:val="superscript"/>
        </w:rPr>
        <w:t>er</w:t>
      </w:r>
      <w:r w:rsidRPr="00F81E0F">
        <w:rPr>
          <w:b/>
          <w:bCs/>
        </w:rPr>
        <w:t xml:space="preserve"> janvier 2022. </w:t>
      </w:r>
    </w:p>
    <w:p w14:paraId="70672DCB" w14:textId="1E09F07A" w:rsidR="00571EF6" w:rsidRDefault="00571EF6" w:rsidP="00A4461B"/>
    <w:p w14:paraId="0290C52E" w14:textId="3120EB3C" w:rsidR="00571EF6" w:rsidRDefault="00571EF6" w:rsidP="00571EF6">
      <w:pPr>
        <w:pStyle w:val="Titre1"/>
        <w:rPr>
          <w:rFonts w:ascii="Calibri" w:hAnsi="Calibri" w:cs="Calibri"/>
          <w:b/>
          <w:bCs/>
          <w:color w:val="FF6600"/>
          <w:sz w:val="28"/>
          <w:szCs w:val="28"/>
        </w:rPr>
      </w:pPr>
      <w:r>
        <w:rPr>
          <w:rFonts w:ascii="Calibri" w:hAnsi="Calibri" w:cs="Calibri"/>
          <w:b/>
          <w:bCs/>
          <w:color w:val="FF6600"/>
          <w:sz w:val="28"/>
          <w:szCs w:val="28"/>
        </w:rPr>
        <w:t>6 – PARTICIPATION A L’ASSURANCE COMPLEMNTAIRE SANTE DU PERSONNEL</w:t>
      </w:r>
    </w:p>
    <w:p w14:paraId="56ED37AF" w14:textId="46299621" w:rsidR="00571EF6" w:rsidRDefault="00571EF6" w:rsidP="00571EF6"/>
    <w:p w14:paraId="410C5F26" w14:textId="77777777" w:rsidR="00571EF6" w:rsidRPr="00293BB4" w:rsidRDefault="00571EF6" w:rsidP="00571EF6">
      <w:r w:rsidRPr="00293BB4">
        <w:t>Le décret du 8 novembre 2011 permet aux collectivités territoriales et à leurs établissements de participer aux frais des complémentaires santé de leurs agents.</w:t>
      </w:r>
    </w:p>
    <w:p w14:paraId="12AAFC24" w14:textId="77777777" w:rsidR="00571EF6" w:rsidRPr="00293BB4" w:rsidRDefault="00571EF6" w:rsidP="00571EF6">
      <w:r w:rsidRPr="00293BB4">
        <w:t>En l’absence d’une convention de participation globale unique négociée par la collectivité, directement ou via un contrat groupe (à l’échelle du Centre de gestion de la FPT par exemple), l’aide vise les agents ayant souscrit un contrat labellisé par l’Etat, reconnaissant le caractère solidaire de l’organisme. Ce dispositif permet aux agents de conserver la liberté de choix de leurs contrats, sous réserve de la qualité de ceux-ci.</w:t>
      </w:r>
    </w:p>
    <w:p w14:paraId="4497A18F" w14:textId="77777777" w:rsidR="00571EF6" w:rsidRPr="00293BB4" w:rsidRDefault="00571EF6" w:rsidP="00571EF6">
      <w:r w:rsidRPr="00293BB4">
        <w:t>Les modalités proposées d’une telle participation pour les agents de l’Edenn sont les suivantes :</w:t>
      </w:r>
    </w:p>
    <w:p w14:paraId="081DB26F" w14:textId="77777777" w:rsidR="00571EF6" w:rsidRPr="00293BB4" w:rsidRDefault="00571EF6" w:rsidP="00571EF6">
      <w:pPr>
        <w:pStyle w:val="Paragraphedeliste"/>
        <w:numPr>
          <w:ilvl w:val="0"/>
          <w:numId w:val="8"/>
        </w:numPr>
        <w:spacing w:after="160" w:line="259" w:lineRule="auto"/>
        <w:contextualSpacing/>
      </w:pPr>
      <w:r w:rsidRPr="00293BB4">
        <w:t>Bénéficiaires : les agents fonctionnaires et stagiaires, agents contractuels de droit public et privé incluant les apprentis et les stagiaires, en activité ou en situation de toute nature donnant lieu au versement d'une rémunération.</w:t>
      </w:r>
    </w:p>
    <w:p w14:paraId="76530ABD" w14:textId="77777777" w:rsidR="00571EF6" w:rsidRPr="00293BB4" w:rsidRDefault="00571EF6" w:rsidP="00571EF6">
      <w:pPr>
        <w:pStyle w:val="Paragraphedeliste"/>
        <w:numPr>
          <w:ilvl w:val="0"/>
          <w:numId w:val="8"/>
        </w:numPr>
        <w:spacing w:after="160" w:line="259" w:lineRule="auto"/>
        <w:contextualSpacing/>
      </w:pPr>
      <w:r w:rsidRPr="00293BB4">
        <w:t>Concerne les contrats de protection sociale complémentaire du risque « santé » bénéficiaires d’une labellisation dans les conditions du décret du 8 novembre 20211.</w:t>
      </w:r>
    </w:p>
    <w:p w14:paraId="6ACFDA43" w14:textId="77777777" w:rsidR="00571EF6" w:rsidRPr="00293BB4" w:rsidRDefault="00571EF6" w:rsidP="00571EF6">
      <w:pPr>
        <w:pStyle w:val="Paragraphedeliste"/>
        <w:numPr>
          <w:ilvl w:val="0"/>
          <w:numId w:val="8"/>
        </w:numPr>
        <w:spacing w:after="160" w:line="259" w:lineRule="auto"/>
        <w:contextualSpacing/>
      </w:pPr>
      <w:r w:rsidRPr="00293BB4">
        <w:t>A l’exclusion des personnels bénéficiant par ailleurs d’une participation similaire.</w:t>
      </w:r>
    </w:p>
    <w:p w14:paraId="42F521DE" w14:textId="77777777" w:rsidR="00571EF6" w:rsidRPr="00293BB4" w:rsidRDefault="00571EF6" w:rsidP="00571EF6">
      <w:pPr>
        <w:pStyle w:val="Paragraphedeliste"/>
        <w:numPr>
          <w:ilvl w:val="0"/>
          <w:numId w:val="8"/>
        </w:numPr>
        <w:spacing w:after="160" w:line="259" w:lineRule="auto"/>
        <w:contextualSpacing/>
      </w:pPr>
      <w:r w:rsidRPr="00293BB4">
        <w:lastRenderedPageBreak/>
        <w:t>Prise en charge forfaitaire à hauteur de 15 € par mois.</w:t>
      </w:r>
    </w:p>
    <w:p w14:paraId="51212048" w14:textId="77777777" w:rsidR="00571EF6" w:rsidRPr="00293BB4" w:rsidRDefault="00571EF6" w:rsidP="00571EF6">
      <w:pPr>
        <w:pStyle w:val="Paragraphedeliste"/>
        <w:numPr>
          <w:ilvl w:val="0"/>
          <w:numId w:val="8"/>
        </w:numPr>
        <w:spacing w:after="160" w:line="259" w:lineRule="auto"/>
        <w:contextualSpacing/>
      </w:pPr>
      <w:r w:rsidRPr="00293BB4">
        <w:t xml:space="preserve">Versement direct à l’agent sur une base mensuelle (au prorata </w:t>
      </w:r>
      <w:proofErr w:type="spellStart"/>
      <w:r w:rsidRPr="00293BB4">
        <w:t>temporis</w:t>
      </w:r>
      <w:proofErr w:type="spellEnd"/>
      <w:r w:rsidRPr="00293BB4">
        <w:t xml:space="preserve"> pour les mois incomplets).</w:t>
      </w:r>
    </w:p>
    <w:p w14:paraId="7EE053CD" w14:textId="77777777" w:rsidR="00571EF6" w:rsidRPr="00F81E0F" w:rsidRDefault="00571EF6" w:rsidP="00571EF6">
      <w:pPr>
        <w:rPr>
          <w:b/>
          <w:bCs/>
        </w:rPr>
      </w:pPr>
      <w:r w:rsidRPr="00F81E0F">
        <w:rPr>
          <w:b/>
          <w:bCs/>
        </w:rPr>
        <w:t>Le Comité Syndical, après en avoir délibéré et à l’unanimité, décide de la mise en place d’une participation aux frais de protection sociale complémentaire pour le risque « santé » des agents de l’Edenn, dans les conditions énoncées plus haut, à compter du 1</w:t>
      </w:r>
      <w:r w:rsidRPr="00F81E0F">
        <w:rPr>
          <w:b/>
          <w:bCs/>
          <w:vertAlign w:val="superscript"/>
        </w:rPr>
        <w:t>er</w:t>
      </w:r>
      <w:r w:rsidRPr="00F81E0F">
        <w:rPr>
          <w:b/>
          <w:bCs/>
        </w:rPr>
        <w:t xml:space="preserve"> janvier 2022.</w:t>
      </w:r>
    </w:p>
    <w:p w14:paraId="447138BE" w14:textId="7790E1CD" w:rsidR="00571EF6" w:rsidRDefault="00571EF6" w:rsidP="00571EF6"/>
    <w:p w14:paraId="2D84B38D" w14:textId="54D1404E" w:rsidR="00571EF6" w:rsidRDefault="00571EF6" w:rsidP="00571EF6">
      <w:pPr>
        <w:pStyle w:val="Titre1"/>
        <w:rPr>
          <w:rFonts w:ascii="Calibri" w:hAnsi="Calibri" w:cs="Calibri"/>
          <w:b/>
          <w:bCs/>
          <w:color w:val="FF6600"/>
          <w:sz w:val="28"/>
          <w:szCs w:val="28"/>
        </w:rPr>
      </w:pPr>
      <w:r>
        <w:rPr>
          <w:rFonts w:ascii="Calibri" w:hAnsi="Calibri" w:cs="Calibri"/>
          <w:b/>
          <w:bCs/>
          <w:color w:val="FF6600"/>
          <w:sz w:val="28"/>
          <w:szCs w:val="28"/>
        </w:rPr>
        <w:t>7 – PROTOCOLE TELETRAVAIL</w:t>
      </w:r>
    </w:p>
    <w:p w14:paraId="7A9CE466" w14:textId="2B226542" w:rsidR="00571EF6" w:rsidRDefault="00571EF6" w:rsidP="00571EF6"/>
    <w:p w14:paraId="22AD152D" w14:textId="77777777" w:rsidR="00571EF6" w:rsidRPr="00293BB4" w:rsidRDefault="00571EF6" w:rsidP="00571EF6">
      <w:r w:rsidRPr="00293BB4">
        <w:t>Le télétravail est autorisé dans la fonction publique depuis la loi du 12 mars 2012. Deux décrets en 2016 et 2020 en ont précisé les conditions concernant notamment la fonction publique territoriale, en prévoyant que chaque collectivité puisse décliner au vu des spécificités de sa structure les règles générales.</w:t>
      </w:r>
    </w:p>
    <w:p w14:paraId="65122FE5" w14:textId="77777777" w:rsidR="00571EF6" w:rsidRPr="00293BB4" w:rsidRDefault="00571EF6" w:rsidP="00571EF6">
      <w:r w:rsidRPr="00293BB4">
        <w:t>Les périodes de télétravail contraint ont entre-temps permis d’éprouver les opportunités tout autant que les limites de ce mode d’organisation.</w:t>
      </w:r>
    </w:p>
    <w:p w14:paraId="05C44826" w14:textId="77777777" w:rsidR="00571EF6" w:rsidRPr="00293BB4" w:rsidRDefault="00571EF6" w:rsidP="00571EF6">
      <w:r w:rsidRPr="00293BB4">
        <w:t>Les réflexions menées en interne à la collectivité courant 2021 ont permis de finaliser la rédaction du protocole du télétravail, présenté en annexe n°5.</w:t>
      </w:r>
    </w:p>
    <w:p w14:paraId="5610991E" w14:textId="77777777" w:rsidR="00571EF6" w:rsidRPr="00293BB4" w:rsidRDefault="00571EF6" w:rsidP="00571EF6">
      <w:r w:rsidRPr="00293BB4">
        <w:t>Le Comité technique du Centre de gestion de la fonction publique de Loire-Atlantique, réuni le 19 octobre 2021 a formulé un avis favorable sur le projet présenté.</w:t>
      </w:r>
    </w:p>
    <w:p w14:paraId="55CF0065" w14:textId="77777777" w:rsidR="00571EF6" w:rsidRPr="00F81E0F" w:rsidRDefault="00571EF6" w:rsidP="00571EF6">
      <w:pPr>
        <w:rPr>
          <w:b/>
          <w:bCs/>
        </w:rPr>
      </w:pPr>
      <w:r w:rsidRPr="00F81E0F">
        <w:rPr>
          <w:b/>
          <w:bCs/>
        </w:rPr>
        <w:t>Le Comité Syndical, après en avoir délibéré et à l’unanimité, adopte le protocole de télétravail du personnel de l’Edenn, tel que présenté en annexe, à compter du 1</w:t>
      </w:r>
      <w:r w:rsidRPr="00F81E0F">
        <w:rPr>
          <w:b/>
          <w:bCs/>
          <w:vertAlign w:val="superscript"/>
        </w:rPr>
        <w:t>er</w:t>
      </w:r>
      <w:r w:rsidRPr="00F81E0F">
        <w:rPr>
          <w:b/>
          <w:bCs/>
        </w:rPr>
        <w:t xml:space="preserve"> janvier 2022. </w:t>
      </w:r>
    </w:p>
    <w:p w14:paraId="619358EF" w14:textId="700DD80D" w:rsidR="00571EF6" w:rsidRDefault="00571EF6" w:rsidP="00571EF6"/>
    <w:p w14:paraId="5E266D2C" w14:textId="0C2ACBBD" w:rsidR="00571EF6" w:rsidRDefault="00571EF6" w:rsidP="00571EF6">
      <w:pPr>
        <w:pStyle w:val="Titre1"/>
        <w:rPr>
          <w:rFonts w:ascii="Calibri" w:hAnsi="Calibri" w:cs="Calibri"/>
          <w:b/>
          <w:bCs/>
          <w:color w:val="FF6600"/>
          <w:sz w:val="28"/>
          <w:szCs w:val="28"/>
        </w:rPr>
      </w:pPr>
      <w:r>
        <w:rPr>
          <w:rFonts w:ascii="Calibri" w:hAnsi="Calibri" w:cs="Calibri"/>
          <w:b/>
          <w:bCs/>
          <w:color w:val="FF6600"/>
          <w:sz w:val="28"/>
          <w:szCs w:val="28"/>
        </w:rPr>
        <w:t>8 – ACTUALISATION DU TABLEAU DES EFFECTIFS</w:t>
      </w:r>
    </w:p>
    <w:p w14:paraId="3C4C3FCA" w14:textId="45F4636D" w:rsidR="00571EF6" w:rsidRDefault="00571EF6" w:rsidP="00571EF6"/>
    <w:p w14:paraId="27479DC1" w14:textId="77777777" w:rsidR="00571EF6" w:rsidRPr="00293BB4" w:rsidRDefault="00571EF6" w:rsidP="00571EF6">
      <w:r w:rsidRPr="00293BB4">
        <w:t xml:space="preserve">Le Comité Syndical de l’Edenn a créé, par délibération du 3 novembre 2015, un poste permanent de </w:t>
      </w:r>
      <w:proofErr w:type="spellStart"/>
      <w:r w:rsidRPr="00293BB4">
        <w:t>géomaticienn</w:t>
      </w:r>
      <w:proofErr w:type="spellEnd"/>
      <w:r w:rsidRPr="00293BB4">
        <w:t>(e) correspondant à un agent à temps non complet (50%), en catégorie A (Ingénieur), du 1er janvier 2016 au 31 décembre 2016. Le poste a été depuis reconduit par délibérations du 5 décembre 2016, du 5 octobre 2017 et du 20 novembre 2019, pour des périodes déterminées à chaque fois.</w:t>
      </w:r>
    </w:p>
    <w:p w14:paraId="017BABE4" w14:textId="77777777" w:rsidR="00571EF6" w:rsidRPr="00293BB4" w:rsidRDefault="00571EF6" w:rsidP="00571EF6">
      <w:r>
        <w:rPr>
          <w:b/>
          <w:bCs/>
        </w:rPr>
        <w:t>L</w:t>
      </w:r>
      <w:r w:rsidRPr="00F81E0F">
        <w:rPr>
          <w:b/>
          <w:bCs/>
        </w:rPr>
        <w:t>e Comité Syndical</w:t>
      </w:r>
      <w:r>
        <w:rPr>
          <w:b/>
          <w:bCs/>
        </w:rPr>
        <w:t>, a</w:t>
      </w:r>
      <w:r w:rsidRPr="00F81E0F">
        <w:rPr>
          <w:b/>
          <w:bCs/>
        </w:rPr>
        <w:t>près en avoir délibéré et à l’unanimité</w:t>
      </w:r>
      <w:r>
        <w:rPr>
          <w:b/>
          <w:bCs/>
        </w:rPr>
        <w:t xml:space="preserve"> </w:t>
      </w:r>
      <w:r w:rsidRPr="00293BB4">
        <w:t>:</w:t>
      </w:r>
    </w:p>
    <w:p w14:paraId="007DF4D7" w14:textId="77777777" w:rsidR="00571EF6" w:rsidRPr="00293BB4" w:rsidRDefault="00571EF6" w:rsidP="00571EF6">
      <w:pPr>
        <w:pStyle w:val="Paragraphedeliste"/>
        <w:numPr>
          <w:ilvl w:val="0"/>
          <w:numId w:val="9"/>
        </w:numPr>
        <w:spacing w:after="160" w:line="259" w:lineRule="auto"/>
        <w:contextualSpacing/>
      </w:pPr>
      <w:r>
        <w:rPr>
          <w:b/>
          <w:bCs/>
        </w:rPr>
        <w:t>Précise</w:t>
      </w:r>
      <w:r w:rsidRPr="00293BB4">
        <w:t xml:space="preserve"> que le poste de géomaticienne à temps non complet (50%), créé initialement par délibération du Comité syndical du 5 décembre 2016, est ouvert aux fonctionnaires ainsi qu’aux personnels contractuels, sous réserve qu'aucun fonctionnaire n'ait pu être recruté dans les conditions de la loi n° 84-53 du 26 janvier 1984 (et notamment son article 3-3, alinéa 2);</w:t>
      </w:r>
    </w:p>
    <w:p w14:paraId="4751A44A" w14:textId="3B3DF1EF" w:rsidR="00571EF6" w:rsidRDefault="00571EF6" w:rsidP="00571EF6">
      <w:pPr>
        <w:pStyle w:val="Paragraphedeliste"/>
        <w:numPr>
          <w:ilvl w:val="0"/>
          <w:numId w:val="9"/>
        </w:numPr>
        <w:spacing w:after="160" w:line="259" w:lineRule="auto"/>
        <w:contextualSpacing/>
      </w:pPr>
      <w:r>
        <w:rPr>
          <w:b/>
          <w:bCs/>
        </w:rPr>
        <w:t>Met à jour</w:t>
      </w:r>
      <w:r w:rsidRPr="00293BB4">
        <w:t xml:space="preserve"> le tableau des effectifs au 1</w:t>
      </w:r>
      <w:r w:rsidRPr="00293BB4">
        <w:rPr>
          <w:vertAlign w:val="superscript"/>
        </w:rPr>
        <w:t>er</w:t>
      </w:r>
      <w:r w:rsidRPr="00293BB4">
        <w:t xml:space="preserve"> janvier 2022, comme suit : </w:t>
      </w:r>
    </w:p>
    <w:p w14:paraId="5277442D" w14:textId="4BDF58FE" w:rsidR="009D33F8" w:rsidRDefault="009D33F8" w:rsidP="009D33F8">
      <w:pPr>
        <w:pStyle w:val="Paragraphedeliste"/>
        <w:spacing w:after="160" w:line="259" w:lineRule="auto"/>
        <w:contextualSpacing/>
      </w:pPr>
      <w:r>
        <w:rPr>
          <w:b/>
          <w:bCs/>
        </w:rPr>
        <w:br/>
      </w:r>
    </w:p>
    <w:p w14:paraId="0217DDB2" w14:textId="77777777" w:rsidR="0062659A" w:rsidRDefault="009D33F8">
      <w:pPr>
        <w:spacing w:after="0"/>
        <w:jc w:val="left"/>
      </w:pPr>
      <w:r>
        <w:br w:type="page"/>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880"/>
        <w:gridCol w:w="9"/>
        <w:gridCol w:w="1135"/>
        <w:gridCol w:w="2764"/>
      </w:tblGrid>
      <w:tr w:rsidR="0062659A" w:rsidRPr="00293BB4" w14:paraId="1F003B00" w14:textId="77777777" w:rsidTr="0084251E">
        <w:trPr>
          <w:jc w:val="center"/>
        </w:trPr>
        <w:tc>
          <w:tcPr>
            <w:tcW w:w="2525" w:type="dxa"/>
            <w:tcBorders>
              <w:top w:val="single" w:sz="4" w:space="0" w:color="auto"/>
              <w:left w:val="single" w:sz="4" w:space="0" w:color="auto"/>
              <w:bottom w:val="single" w:sz="4" w:space="0" w:color="auto"/>
              <w:right w:val="single" w:sz="4" w:space="0" w:color="auto"/>
            </w:tcBorders>
            <w:shd w:val="clear" w:color="auto" w:fill="BFBFBF"/>
            <w:hideMark/>
          </w:tcPr>
          <w:p w14:paraId="68A0A970" w14:textId="77777777" w:rsidR="0062659A" w:rsidRPr="00293BB4" w:rsidRDefault="0062659A" w:rsidP="0084251E">
            <w:pPr>
              <w:suppressAutoHyphens w:val="0"/>
              <w:spacing w:after="0" w:line="240" w:lineRule="exact"/>
              <w:rPr>
                <w:b/>
                <w:lang w:eastAsia="fr-FR"/>
              </w:rPr>
            </w:pPr>
            <w:r w:rsidRPr="00293BB4">
              <w:rPr>
                <w:b/>
                <w:bCs/>
                <w:lang w:eastAsia="fr-FR"/>
              </w:rPr>
              <w:lastRenderedPageBreak/>
              <w:t>Catégorie</w:t>
            </w:r>
          </w:p>
        </w:tc>
        <w:tc>
          <w:tcPr>
            <w:tcW w:w="28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6911B3B" w14:textId="77777777" w:rsidR="0062659A" w:rsidRPr="00293BB4" w:rsidRDefault="0062659A" w:rsidP="0084251E">
            <w:pPr>
              <w:suppressAutoHyphens w:val="0"/>
              <w:spacing w:after="0" w:line="240" w:lineRule="exact"/>
              <w:rPr>
                <w:lang w:eastAsia="fr-FR"/>
              </w:rPr>
            </w:pPr>
            <w:r w:rsidRPr="00293BB4">
              <w:rPr>
                <w:b/>
                <w:bCs/>
                <w:lang w:eastAsia="fr-FR"/>
              </w:rPr>
              <w:t>Emploi</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37CEACB5" w14:textId="77777777" w:rsidR="0062659A" w:rsidRPr="00293BB4" w:rsidRDefault="0062659A" w:rsidP="0084251E">
            <w:pPr>
              <w:suppressAutoHyphens w:val="0"/>
              <w:spacing w:after="0" w:line="240" w:lineRule="exact"/>
              <w:rPr>
                <w:b/>
                <w:bCs/>
                <w:lang w:eastAsia="fr-FR"/>
              </w:rPr>
            </w:pPr>
            <w:r w:rsidRPr="00293BB4">
              <w:rPr>
                <w:b/>
                <w:bCs/>
                <w:lang w:eastAsia="fr-FR"/>
              </w:rPr>
              <w:t>Effectif</w:t>
            </w:r>
          </w:p>
        </w:tc>
        <w:tc>
          <w:tcPr>
            <w:tcW w:w="2764" w:type="dxa"/>
            <w:tcBorders>
              <w:top w:val="single" w:sz="4" w:space="0" w:color="auto"/>
              <w:left w:val="single" w:sz="4" w:space="0" w:color="auto"/>
              <w:bottom w:val="single" w:sz="4" w:space="0" w:color="auto"/>
              <w:right w:val="single" w:sz="4" w:space="0" w:color="auto"/>
            </w:tcBorders>
            <w:shd w:val="clear" w:color="auto" w:fill="BFBFBF"/>
            <w:hideMark/>
          </w:tcPr>
          <w:p w14:paraId="0EC4626A" w14:textId="77777777" w:rsidR="0062659A" w:rsidRPr="00293BB4" w:rsidRDefault="0062659A" w:rsidP="0084251E">
            <w:pPr>
              <w:suppressAutoHyphens w:val="0"/>
              <w:spacing w:after="0" w:line="240" w:lineRule="exact"/>
              <w:rPr>
                <w:lang w:eastAsia="fr-FR"/>
              </w:rPr>
            </w:pPr>
            <w:r w:rsidRPr="00293BB4">
              <w:rPr>
                <w:b/>
                <w:bCs/>
                <w:lang w:eastAsia="fr-FR"/>
              </w:rPr>
              <w:t>Durée de service</w:t>
            </w:r>
          </w:p>
        </w:tc>
      </w:tr>
      <w:tr w:rsidR="0062659A" w:rsidRPr="00293BB4" w14:paraId="5FC5DC8C" w14:textId="77777777" w:rsidTr="0084251E">
        <w:trPr>
          <w:jc w:val="center"/>
        </w:trPr>
        <w:tc>
          <w:tcPr>
            <w:tcW w:w="2525" w:type="dxa"/>
            <w:vMerge w:val="restart"/>
            <w:tcBorders>
              <w:top w:val="single" w:sz="4" w:space="0" w:color="auto"/>
              <w:left w:val="single" w:sz="4" w:space="0" w:color="auto"/>
              <w:bottom w:val="nil"/>
              <w:right w:val="single" w:sz="4" w:space="0" w:color="auto"/>
            </w:tcBorders>
            <w:hideMark/>
          </w:tcPr>
          <w:p w14:paraId="66E43535" w14:textId="77777777" w:rsidR="0062659A" w:rsidRPr="00293BB4" w:rsidRDefault="0062659A" w:rsidP="0084251E">
            <w:pPr>
              <w:suppressAutoHyphens w:val="0"/>
              <w:spacing w:after="0" w:line="240" w:lineRule="exact"/>
              <w:rPr>
                <w:b/>
                <w:lang w:eastAsia="fr-FR"/>
              </w:rPr>
            </w:pPr>
            <w:r w:rsidRPr="00293BB4">
              <w:rPr>
                <w:b/>
                <w:lang w:eastAsia="fr-FR"/>
              </w:rPr>
              <w:t>Catégorie A</w:t>
            </w:r>
          </w:p>
        </w:tc>
        <w:tc>
          <w:tcPr>
            <w:tcW w:w="2889" w:type="dxa"/>
            <w:gridSpan w:val="2"/>
            <w:tcBorders>
              <w:top w:val="single" w:sz="4" w:space="0" w:color="auto"/>
              <w:left w:val="single" w:sz="4" w:space="0" w:color="auto"/>
              <w:bottom w:val="single" w:sz="4" w:space="0" w:color="auto"/>
              <w:right w:val="single" w:sz="4" w:space="0" w:color="auto"/>
            </w:tcBorders>
            <w:hideMark/>
          </w:tcPr>
          <w:p w14:paraId="5BDA13A9" w14:textId="77777777" w:rsidR="0062659A" w:rsidRPr="00293BB4" w:rsidRDefault="0062659A" w:rsidP="0084251E">
            <w:pPr>
              <w:suppressAutoHyphens w:val="0"/>
              <w:spacing w:after="0" w:line="240" w:lineRule="exact"/>
              <w:rPr>
                <w:lang w:eastAsia="fr-FR"/>
              </w:rPr>
            </w:pPr>
            <w:r w:rsidRPr="00293BB4">
              <w:rPr>
                <w:lang w:eastAsia="fr-FR"/>
              </w:rPr>
              <w:t>Emploi permanent d’Ingénieur Principal</w:t>
            </w:r>
          </w:p>
        </w:tc>
        <w:tc>
          <w:tcPr>
            <w:tcW w:w="1135" w:type="dxa"/>
            <w:tcBorders>
              <w:top w:val="single" w:sz="4" w:space="0" w:color="auto"/>
              <w:left w:val="single" w:sz="4" w:space="0" w:color="auto"/>
              <w:bottom w:val="single" w:sz="4" w:space="0" w:color="auto"/>
              <w:right w:val="single" w:sz="4" w:space="0" w:color="auto"/>
            </w:tcBorders>
            <w:hideMark/>
          </w:tcPr>
          <w:p w14:paraId="58311954" w14:textId="77777777" w:rsidR="0062659A" w:rsidRPr="00293BB4" w:rsidRDefault="0062659A" w:rsidP="0084251E">
            <w:pPr>
              <w:suppressAutoHyphens w:val="0"/>
              <w:spacing w:after="0" w:line="240" w:lineRule="exact"/>
              <w:rPr>
                <w:b/>
                <w:lang w:eastAsia="fr-FR"/>
              </w:rPr>
            </w:pPr>
            <w:r w:rsidRPr="00293BB4">
              <w:rPr>
                <w:b/>
                <w:bCs/>
                <w:lang w:eastAsia="fr-FR"/>
              </w:rPr>
              <w:t>1</w:t>
            </w:r>
          </w:p>
        </w:tc>
        <w:tc>
          <w:tcPr>
            <w:tcW w:w="2764" w:type="dxa"/>
            <w:tcBorders>
              <w:top w:val="single" w:sz="4" w:space="0" w:color="auto"/>
              <w:left w:val="single" w:sz="4" w:space="0" w:color="auto"/>
              <w:bottom w:val="single" w:sz="4" w:space="0" w:color="auto"/>
              <w:right w:val="single" w:sz="4" w:space="0" w:color="auto"/>
            </w:tcBorders>
            <w:hideMark/>
          </w:tcPr>
          <w:p w14:paraId="6EA58AAC" w14:textId="77777777" w:rsidR="0062659A" w:rsidRPr="00293BB4" w:rsidRDefault="0062659A" w:rsidP="0084251E">
            <w:pPr>
              <w:suppressAutoHyphens w:val="0"/>
              <w:spacing w:after="0" w:line="240" w:lineRule="exact"/>
              <w:rPr>
                <w:lang w:eastAsia="fr-FR"/>
              </w:rPr>
            </w:pPr>
            <w:r w:rsidRPr="00293BB4">
              <w:rPr>
                <w:lang w:eastAsia="fr-FR"/>
              </w:rPr>
              <w:t>Temps complet (35 h)</w:t>
            </w:r>
          </w:p>
        </w:tc>
      </w:tr>
      <w:tr w:rsidR="0062659A" w:rsidRPr="00293BB4" w14:paraId="6C002077" w14:textId="77777777" w:rsidTr="0084251E">
        <w:trPr>
          <w:jc w:val="center"/>
        </w:trPr>
        <w:tc>
          <w:tcPr>
            <w:tcW w:w="0" w:type="auto"/>
            <w:vMerge/>
            <w:tcBorders>
              <w:left w:val="single" w:sz="4" w:space="0" w:color="auto"/>
              <w:bottom w:val="nil"/>
              <w:right w:val="single" w:sz="4" w:space="0" w:color="auto"/>
            </w:tcBorders>
            <w:vAlign w:val="center"/>
            <w:hideMark/>
          </w:tcPr>
          <w:p w14:paraId="44AACEA3" w14:textId="77777777" w:rsidR="0062659A" w:rsidRPr="00293BB4" w:rsidRDefault="0062659A" w:rsidP="0084251E">
            <w:pPr>
              <w:suppressAutoHyphens w:val="0"/>
              <w:spacing w:after="0"/>
              <w:rPr>
                <w:b/>
                <w:lang w:eastAsia="fr-FR"/>
              </w:rPr>
            </w:pPr>
          </w:p>
        </w:tc>
        <w:tc>
          <w:tcPr>
            <w:tcW w:w="2880" w:type="dxa"/>
            <w:tcBorders>
              <w:top w:val="single" w:sz="4" w:space="0" w:color="auto"/>
              <w:left w:val="single" w:sz="4" w:space="0" w:color="auto"/>
              <w:bottom w:val="single" w:sz="4" w:space="0" w:color="auto"/>
              <w:right w:val="single" w:sz="4" w:space="0" w:color="auto"/>
            </w:tcBorders>
            <w:hideMark/>
          </w:tcPr>
          <w:p w14:paraId="67C60CA4" w14:textId="77777777" w:rsidR="0062659A" w:rsidRPr="00293BB4" w:rsidRDefault="0062659A" w:rsidP="0084251E">
            <w:pPr>
              <w:suppressAutoHyphens w:val="0"/>
              <w:spacing w:after="0" w:line="240" w:lineRule="exact"/>
              <w:rPr>
                <w:lang w:eastAsia="fr-FR"/>
              </w:rPr>
            </w:pPr>
            <w:r w:rsidRPr="00293BB4">
              <w:rPr>
                <w:lang w:eastAsia="fr-FR"/>
              </w:rPr>
              <w:t xml:space="preserve">Emploi permanent d’Ingénieur </w:t>
            </w:r>
          </w:p>
        </w:tc>
        <w:tc>
          <w:tcPr>
            <w:tcW w:w="1144" w:type="dxa"/>
            <w:gridSpan w:val="2"/>
            <w:tcBorders>
              <w:top w:val="single" w:sz="4" w:space="0" w:color="auto"/>
              <w:left w:val="single" w:sz="4" w:space="0" w:color="auto"/>
              <w:bottom w:val="single" w:sz="4" w:space="0" w:color="auto"/>
              <w:right w:val="single" w:sz="4" w:space="0" w:color="auto"/>
            </w:tcBorders>
            <w:hideMark/>
          </w:tcPr>
          <w:p w14:paraId="33DFF015" w14:textId="77777777" w:rsidR="0062659A" w:rsidRPr="00293BB4" w:rsidRDefault="0062659A" w:rsidP="0084251E">
            <w:pPr>
              <w:suppressAutoHyphens w:val="0"/>
              <w:spacing w:after="0" w:line="240" w:lineRule="exact"/>
              <w:rPr>
                <w:b/>
                <w:lang w:eastAsia="fr-FR"/>
              </w:rPr>
            </w:pPr>
            <w:r w:rsidRPr="00293BB4">
              <w:rPr>
                <w:b/>
                <w:bCs/>
                <w:lang w:eastAsia="fr-FR"/>
              </w:rPr>
              <w:t>1</w:t>
            </w:r>
          </w:p>
        </w:tc>
        <w:tc>
          <w:tcPr>
            <w:tcW w:w="2764" w:type="dxa"/>
            <w:tcBorders>
              <w:top w:val="single" w:sz="4" w:space="0" w:color="auto"/>
              <w:left w:val="single" w:sz="4" w:space="0" w:color="auto"/>
              <w:bottom w:val="single" w:sz="4" w:space="0" w:color="auto"/>
              <w:right w:val="single" w:sz="4" w:space="0" w:color="auto"/>
            </w:tcBorders>
            <w:hideMark/>
          </w:tcPr>
          <w:p w14:paraId="310A1CD0" w14:textId="77777777" w:rsidR="0062659A" w:rsidRPr="00293BB4" w:rsidRDefault="0062659A" w:rsidP="0084251E">
            <w:pPr>
              <w:suppressAutoHyphens w:val="0"/>
              <w:spacing w:after="0" w:line="240" w:lineRule="exact"/>
              <w:rPr>
                <w:lang w:eastAsia="fr-FR"/>
              </w:rPr>
            </w:pPr>
            <w:r w:rsidRPr="00293BB4">
              <w:rPr>
                <w:lang w:eastAsia="fr-FR"/>
              </w:rPr>
              <w:t>Temps complet (35 h)</w:t>
            </w:r>
          </w:p>
        </w:tc>
      </w:tr>
      <w:tr w:rsidR="0062659A" w:rsidRPr="00293BB4" w14:paraId="4E8C4481" w14:textId="77777777" w:rsidTr="0084251E">
        <w:trPr>
          <w:jc w:val="center"/>
        </w:trPr>
        <w:tc>
          <w:tcPr>
            <w:tcW w:w="0" w:type="auto"/>
            <w:vMerge/>
            <w:tcBorders>
              <w:left w:val="single" w:sz="4" w:space="0" w:color="auto"/>
              <w:bottom w:val="nil"/>
              <w:right w:val="single" w:sz="4" w:space="0" w:color="auto"/>
            </w:tcBorders>
            <w:vAlign w:val="center"/>
          </w:tcPr>
          <w:p w14:paraId="5BEA6B51" w14:textId="77777777" w:rsidR="0062659A" w:rsidRPr="00293BB4" w:rsidRDefault="0062659A" w:rsidP="0084251E">
            <w:pPr>
              <w:suppressAutoHyphens w:val="0"/>
              <w:spacing w:after="0"/>
              <w:rPr>
                <w:b/>
                <w:lang w:eastAsia="fr-FR"/>
              </w:rPr>
            </w:pPr>
          </w:p>
        </w:tc>
        <w:tc>
          <w:tcPr>
            <w:tcW w:w="2880" w:type="dxa"/>
            <w:tcBorders>
              <w:top w:val="single" w:sz="4" w:space="0" w:color="auto"/>
              <w:left w:val="single" w:sz="4" w:space="0" w:color="auto"/>
              <w:bottom w:val="single" w:sz="4" w:space="0" w:color="auto"/>
              <w:right w:val="single" w:sz="4" w:space="0" w:color="auto"/>
            </w:tcBorders>
          </w:tcPr>
          <w:p w14:paraId="4B23E674" w14:textId="77777777" w:rsidR="0062659A" w:rsidRPr="00293BB4" w:rsidRDefault="0062659A" w:rsidP="0084251E">
            <w:pPr>
              <w:suppressAutoHyphens w:val="0"/>
              <w:spacing w:after="0" w:line="240" w:lineRule="exact"/>
              <w:rPr>
                <w:lang w:eastAsia="fr-FR"/>
              </w:rPr>
            </w:pPr>
            <w:r w:rsidRPr="00293BB4">
              <w:rPr>
                <w:lang w:eastAsia="fr-FR"/>
              </w:rPr>
              <w:t xml:space="preserve">Emploi permanent d’Ingénieur </w:t>
            </w:r>
          </w:p>
        </w:tc>
        <w:tc>
          <w:tcPr>
            <w:tcW w:w="1144" w:type="dxa"/>
            <w:gridSpan w:val="2"/>
            <w:tcBorders>
              <w:top w:val="single" w:sz="4" w:space="0" w:color="auto"/>
              <w:left w:val="single" w:sz="4" w:space="0" w:color="auto"/>
              <w:bottom w:val="single" w:sz="4" w:space="0" w:color="auto"/>
              <w:right w:val="single" w:sz="4" w:space="0" w:color="auto"/>
            </w:tcBorders>
          </w:tcPr>
          <w:p w14:paraId="3B4CDCCA" w14:textId="77777777" w:rsidR="0062659A" w:rsidRPr="00293BB4" w:rsidRDefault="0062659A" w:rsidP="0084251E">
            <w:pPr>
              <w:suppressAutoHyphens w:val="0"/>
              <w:spacing w:after="0" w:line="240" w:lineRule="exact"/>
              <w:rPr>
                <w:b/>
                <w:bCs/>
                <w:lang w:eastAsia="fr-FR"/>
              </w:rPr>
            </w:pPr>
            <w:r w:rsidRPr="00293BB4">
              <w:rPr>
                <w:b/>
                <w:bCs/>
                <w:lang w:eastAsia="fr-FR"/>
              </w:rPr>
              <w:t>1</w:t>
            </w:r>
          </w:p>
        </w:tc>
        <w:tc>
          <w:tcPr>
            <w:tcW w:w="2764" w:type="dxa"/>
            <w:tcBorders>
              <w:top w:val="single" w:sz="4" w:space="0" w:color="auto"/>
              <w:left w:val="single" w:sz="4" w:space="0" w:color="auto"/>
              <w:bottom w:val="single" w:sz="4" w:space="0" w:color="auto"/>
              <w:right w:val="single" w:sz="4" w:space="0" w:color="auto"/>
            </w:tcBorders>
          </w:tcPr>
          <w:p w14:paraId="0EBEF366" w14:textId="77777777" w:rsidR="0062659A" w:rsidRPr="00293BB4" w:rsidRDefault="0062659A" w:rsidP="0084251E">
            <w:pPr>
              <w:suppressAutoHyphens w:val="0"/>
              <w:spacing w:after="0" w:line="240" w:lineRule="exact"/>
              <w:rPr>
                <w:lang w:eastAsia="fr-FR"/>
              </w:rPr>
            </w:pPr>
            <w:r w:rsidRPr="00293BB4">
              <w:rPr>
                <w:lang w:eastAsia="fr-FR"/>
              </w:rPr>
              <w:t>Temps non complet (17,5/35èmes)</w:t>
            </w:r>
          </w:p>
        </w:tc>
      </w:tr>
      <w:tr w:rsidR="0062659A" w:rsidRPr="00293BB4" w14:paraId="0EFC937B" w14:textId="77777777" w:rsidTr="0084251E">
        <w:trPr>
          <w:jc w:val="center"/>
        </w:trPr>
        <w:tc>
          <w:tcPr>
            <w:tcW w:w="0" w:type="auto"/>
            <w:vMerge/>
            <w:tcBorders>
              <w:left w:val="single" w:sz="4" w:space="0" w:color="auto"/>
              <w:bottom w:val="nil"/>
              <w:right w:val="single" w:sz="4" w:space="0" w:color="auto"/>
            </w:tcBorders>
            <w:vAlign w:val="center"/>
          </w:tcPr>
          <w:p w14:paraId="762CE865" w14:textId="77777777" w:rsidR="0062659A" w:rsidRPr="00293BB4" w:rsidRDefault="0062659A" w:rsidP="0084251E">
            <w:pPr>
              <w:suppressAutoHyphens w:val="0"/>
              <w:spacing w:after="0"/>
              <w:rPr>
                <w:b/>
                <w:lang w:eastAsia="fr-FR"/>
              </w:rPr>
            </w:pPr>
          </w:p>
        </w:tc>
        <w:tc>
          <w:tcPr>
            <w:tcW w:w="2880" w:type="dxa"/>
            <w:tcBorders>
              <w:top w:val="single" w:sz="4" w:space="0" w:color="auto"/>
              <w:left w:val="single" w:sz="4" w:space="0" w:color="auto"/>
              <w:bottom w:val="single" w:sz="4" w:space="0" w:color="auto"/>
              <w:right w:val="single" w:sz="4" w:space="0" w:color="auto"/>
            </w:tcBorders>
          </w:tcPr>
          <w:p w14:paraId="33DC5B3C" w14:textId="77777777" w:rsidR="0062659A" w:rsidRPr="00293BB4" w:rsidRDefault="0062659A" w:rsidP="0084251E">
            <w:pPr>
              <w:suppressAutoHyphens w:val="0"/>
              <w:spacing w:after="0" w:line="240" w:lineRule="exact"/>
              <w:rPr>
                <w:lang w:eastAsia="fr-FR"/>
              </w:rPr>
            </w:pPr>
            <w:r w:rsidRPr="00293BB4">
              <w:rPr>
                <w:lang w:eastAsia="fr-FR"/>
              </w:rPr>
              <w:t>Emploi non permanent d’Ingénieur</w:t>
            </w:r>
          </w:p>
        </w:tc>
        <w:tc>
          <w:tcPr>
            <w:tcW w:w="1144" w:type="dxa"/>
            <w:gridSpan w:val="2"/>
            <w:tcBorders>
              <w:top w:val="single" w:sz="4" w:space="0" w:color="auto"/>
              <w:left w:val="single" w:sz="4" w:space="0" w:color="auto"/>
              <w:bottom w:val="single" w:sz="4" w:space="0" w:color="auto"/>
              <w:right w:val="single" w:sz="4" w:space="0" w:color="auto"/>
            </w:tcBorders>
          </w:tcPr>
          <w:p w14:paraId="27A4E00B" w14:textId="77777777" w:rsidR="0062659A" w:rsidRPr="00293BB4" w:rsidRDefault="0062659A" w:rsidP="0084251E">
            <w:pPr>
              <w:suppressAutoHyphens w:val="0"/>
              <w:spacing w:after="0" w:line="240" w:lineRule="exact"/>
              <w:rPr>
                <w:b/>
                <w:bCs/>
                <w:lang w:eastAsia="fr-FR"/>
              </w:rPr>
            </w:pPr>
            <w:r w:rsidRPr="00293BB4">
              <w:rPr>
                <w:b/>
                <w:bCs/>
                <w:lang w:eastAsia="fr-FR"/>
              </w:rPr>
              <w:t>1</w:t>
            </w:r>
          </w:p>
        </w:tc>
        <w:tc>
          <w:tcPr>
            <w:tcW w:w="2764" w:type="dxa"/>
            <w:tcBorders>
              <w:top w:val="single" w:sz="4" w:space="0" w:color="auto"/>
              <w:left w:val="single" w:sz="4" w:space="0" w:color="auto"/>
              <w:bottom w:val="single" w:sz="4" w:space="0" w:color="auto"/>
              <w:right w:val="single" w:sz="4" w:space="0" w:color="auto"/>
            </w:tcBorders>
          </w:tcPr>
          <w:p w14:paraId="7B33D844" w14:textId="77777777" w:rsidR="0062659A" w:rsidRPr="00293BB4" w:rsidRDefault="0062659A" w:rsidP="0084251E">
            <w:pPr>
              <w:suppressAutoHyphens w:val="0"/>
              <w:spacing w:after="0" w:line="240" w:lineRule="exact"/>
              <w:rPr>
                <w:lang w:eastAsia="fr-FR"/>
              </w:rPr>
            </w:pPr>
            <w:r w:rsidRPr="00293BB4">
              <w:rPr>
                <w:lang w:eastAsia="fr-FR"/>
              </w:rPr>
              <w:t>Temps complet (35h), contrat de projet.</w:t>
            </w:r>
          </w:p>
        </w:tc>
      </w:tr>
      <w:tr w:rsidR="0062659A" w:rsidRPr="00293BB4" w14:paraId="4BAD4087" w14:textId="77777777" w:rsidTr="0084251E">
        <w:trPr>
          <w:jc w:val="center"/>
        </w:trPr>
        <w:tc>
          <w:tcPr>
            <w:tcW w:w="2525" w:type="dxa"/>
            <w:tcBorders>
              <w:top w:val="nil"/>
              <w:left w:val="single" w:sz="4" w:space="0" w:color="auto"/>
              <w:bottom w:val="single" w:sz="4" w:space="0" w:color="auto"/>
              <w:right w:val="single" w:sz="4" w:space="0" w:color="auto"/>
            </w:tcBorders>
          </w:tcPr>
          <w:p w14:paraId="0AB28305" w14:textId="77777777" w:rsidR="0062659A" w:rsidRPr="00293BB4" w:rsidRDefault="0062659A" w:rsidP="0084251E">
            <w:pPr>
              <w:suppressAutoHyphens w:val="0"/>
              <w:spacing w:after="0" w:line="240" w:lineRule="exact"/>
              <w:rPr>
                <w:b/>
                <w:lang w:eastAsia="fr-FR"/>
              </w:rPr>
            </w:pPr>
            <w:r w:rsidRPr="00293BB4">
              <w:rPr>
                <w:b/>
                <w:lang w:eastAsia="fr-FR"/>
              </w:rPr>
              <w:t>Catégorie B</w:t>
            </w:r>
          </w:p>
          <w:p w14:paraId="7D59062B" w14:textId="77777777" w:rsidR="0062659A" w:rsidRPr="00293BB4" w:rsidRDefault="0062659A" w:rsidP="0084251E">
            <w:pPr>
              <w:suppressAutoHyphens w:val="0"/>
              <w:spacing w:after="0" w:line="240" w:lineRule="exact"/>
              <w:rPr>
                <w:b/>
                <w:lang w:eastAsia="fr-FR"/>
              </w:rPr>
            </w:pPr>
          </w:p>
        </w:tc>
        <w:tc>
          <w:tcPr>
            <w:tcW w:w="2889" w:type="dxa"/>
            <w:gridSpan w:val="2"/>
            <w:tcBorders>
              <w:top w:val="single" w:sz="4" w:space="0" w:color="auto"/>
              <w:left w:val="single" w:sz="4" w:space="0" w:color="auto"/>
              <w:bottom w:val="single" w:sz="4" w:space="0" w:color="auto"/>
              <w:right w:val="single" w:sz="4" w:space="0" w:color="auto"/>
            </w:tcBorders>
          </w:tcPr>
          <w:p w14:paraId="5B4E9808" w14:textId="77777777" w:rsidR="0062659A" w:rsidRPr="00293BB4" w:rsidRDefault="0062659A" w:rsidP="0084251E">
            <w:pPr>
              <w:suppressAutoHyphens w:val="0"/>
              <w:spacing w:after="0" w:line="240" w:lineRule="exact"/>
              <w:rPr>
                <w:lang w:eastAsia="fr-FR"/>
              </w:rPr>
            </w:pPr>
            <w:r w:rsidRPr="00293BB4">
              <w:rPr>
                <w:lang w:eastAsia="fr-FR"/>
              </w:rPr>
              <w:t>emploi permanent de Technicien principal de 1</w:t>
            </w:r>
            <w:r w:rsidRPr="00293BB4">
              <w:rPr>
                <w:vertAlign w:val="superscript"/>
                <w:lang w:eastAsia="fr-FR"/>
              </w:rPr>
              <w:t>ère</w:t>
            </w:r>
            <w:r w:rsidRPr="00293BB4">
              <w:rPr>
                <w:lang w:eastAsia="fr-FR"/>
              </w:rPr>
              <w:t xml:space="preserve">  classe</w:t>
            </w:r>
          </w:p>
        </w:tc>
        <w:tc>
          <w:tcPr>
            <w:tcW w:w="1135" w:type="dxa"/>
            <w:tcBorders>
              <w:top w:val="single" w:sz="4" w:space="0" w:color="auto"/>
              <w:left w:val="single" w:sz="4" w:space="0" w:color="auto"/>
              <w:bottom w:val="single" w:sz="4" w:space="0" w:color="auto"/>
              <w:right w:val="single" w:sz="4" w:space="0" w:color="auto"/>
            </w:tcBorders>
          </w:tcPr>
          <w:p w14:paraId="712B40D9" w14:textId="77777777" w:rsidR="0062659A" w:rsidRPr="00293BB4" w:rsidRDefault="0062659A" w:rsidP="0084251E">
            <w:pPr>
              <w:suppressAutoHyphens w:val="0"/>
              <w:spacing w:after="0" w:line="240" w:lineRule="exact"/>
              <w:rPr>
                <w:bCs/>
                <w:lang w:eastAsia="fr-FR"/>
              </w:rPr>
            </w:pPr>
            <w:r w:rsidRPr="00293BB4">
              <w:rPr>
                <w:b/>
                <w:bCs/>
                <w:lang w:eastAsia="fr-FR"/>
              </w:rPr>
              <w:t>1</w:t>
            </w:r>
          </w:p>
        </w:tc>
        <w:tc>
          <w:tcPr>
            <w:tcW w:w="2764" w:type="dxa"/>
            <w:tcBorders>
              <w:top w:val="single" w:sz="4" w:space="0" w:color="auto"/>
              <w:left w:val="single" w:sz="4" w:space="0" w:color="auto"/>
              <w:bottom w:val="single" w:sz="4" w:space="0" w:color="auto"/>
              <w:right w:val="single" w:sz="4" w:space="0" w:color="auto"/>
            </w:tcBorders>
          </w:tcPr>
          <w:p w14:paraId="2363ABC9" w14:textId="77777777" w:rsidR="0062659A" w:rsidRPr="00293BB4" w:rsidRDefault="0062659A" w:rsidP="0084251E">
            <w:pPr>
              <w:suppressAutoHyphens w:val="0"/>
              <w:spacing w:after="0" w:line="240" w:lineRule="exact"/>
              <w:rPr>
                <w:lang w:eastAsia="fr-FR"/>
              </w:rPr>
            </w:pPr>
            <w:r w:rsidRPr="00293BB4">
              <w:rPr>
                <w:lang w:eastAsia="fr-FR"/>
              </w:rPr>
              <w:t>Temps complet (35 h)</w:t>
            </w:r>
          </w:p>
          <w:p w14:paraId="41C207AD" w14:textId="77777777" w:rsidR="0062659A" w:rsidRPr="00293BB4" w:rsidRDefault="0062659A" w:rsidP="0084251E">
            <w:pPr>
              <w:suppressAutoHyphens w:val="0"/>
              <w:spacing w:after="0" w:line="240" w:lineRule="exact"/>
              <w:rPr>
                <w:lang w:eastAsia="fr-FR"/>
              </w:rPr>
            </w:pPr>
          </w:p>
        </w:tc>
      </w:tr>
      <w:tr w:rsidR="0062659A" w:rsidRPr="00293BB4" w14:paraId="71A3D1A7" w14:textId="77777777" w:rsidTr="0084251E">
        <w:trPr>
          <w:jc w:val="center"/>
        </w:trPr>
        <w:tc>
          <w:tcPr>
            <w:tcW w:w="2525" w:type="dxa"/>
            <w:tcBorders>
              <w:top w:val="single" w:sz="4" w:space="0" w:color="auto"/>
              <w:left w:val="single" w:sz="4" w:space="0" w:color="auto"/>
              <w:bottom w:val="single" w:sz="4" w:space="0" w:color="auto"/>
              <w:right w:val="single" w:sz="4" w:space="0" w:color="auto"/>
            </w:tcBorders>
          </w:tcPr>
          <w:p w14:paraId="50915C39" w14:textId="77777777" w:rsidR="0062659A" w:rsidRPr="00293BB4" w:rsidRDefault="0062659A" w:rsidP="0084251E">
            <w:pPr>
              <w:suppressAutoHyphens w:val="0"/>
              <w:spacing w:after="0" w:line="240" w:lineRule="exact"/>
              <w:rPr>
                <w:b/>
                <w:lang w:eastAsia="fr-FR"/>
              </w:rPr>
            </w:pPr>
            <w:r w:rsidRPr="00293BB4">
              <w:rPr>
                <w:b/>
                <w:lang w:eastAsia="fr-FR"/>
              </w:rPr>
              <w:t>Catégorie C</w:t>
            </w:r>
          </w:p>
          <w:p w14:paraId="738BE719" w14:textId="77777777" w:rsidR="0062659A" w:rsidRPr="00293BB4" w:rsidRDefault="0062659A" w:rsidP="0084251E">
            <w:pPr>
              <w:suppressAutoHyphens w:val="0"/>
              <w:spacing w:after="0" w:line="240" w:lineRule="exact"/>
              <w:rPr>
                <w:b/>
                <w:lang w:eastAsia="fr-FR"/>
              </w:rPr>
            </w:pPr>
          </w:p>
        </w:tc>
        <w:tc>
          <w:tcPr>
            <w:tcW w:w="2889" w:type="dxa"/>
            <w:gridSpan w:val="2"/>
            <w:tcBorders>
              <w:top w:val="single" w:sz="4" w:space="0" w:color="auto"/>
              <w:left w:val="single" w:sz="4" w:space="0" w:color="auto"/>
              <w:bottom w:val="single" w:sz="4" w:space="0" w:color="auto"/>
              <w:right w:val="single" w:sz="4" w:space="0" w:color="auto"/>
            </w:tcBorders>
            <w:hideMark/>
          </w:tcPr>
          <w:p w14:paraId="592D959A" w14:textId="77777777" w:rsidR="0062659A" w:rsidRPr="00293BB4" w:rsidRDefault="0062659A" w:rsidP="0084251E">
            <w:pPr>
              <w:suppressAutoHyphens w:val="0"/>
              <w:spacing w:after="0" w:line="240" w:lineRule="exact"/>
              <w:rPr>
                <w:lang w:eastAsia="fr-FR"/>
              </w:rPr>
            </w:pPr>
            <w:r w:rsidRPr="00293BB4">
              <w:rPr>
                <w:lang w:eastAsia="fr-FR"/>
              </w:rPr>
              <w:t>emploi permanent d’Adjoint administratif territorial principal de 1</w:t>
            </w:r>
            <w:r w:rsidRPr="00293BB4">
              <w:rPr>
                <w:vertAlign w:val="superscript"/>
                <w:lang w:eastAsia="fr-FR"/>
              </w:rPr>
              <w:t>ère</w:t>
            </w:r>
            <w:r w:rsidRPr="00293BB4">
              <w:rPr>
                <w:lang w:eastAsia="fr-FR"/>
              </w:rPr>
              <w:t xml:space="preserve">  classe</w:t>
            </w:r>
          </w:p>
        </w:tc>
        <w:tc>
          <w:tcPr>
            <w:tcW w:w="1135" w:type="dxa"/>
            <w:tcBorders>
              <w:top w:val="single" w:sz="4" w:space="0" w:color="auto"/>
              <w:left w:val="single" w:sz="4" w:space="0" w:color="auto"/>
              <w:bottom w:val="single" w:sz="4" w:space="0" w:color="auto"/>
              <w:right w:val="single" w:sz="4" w:space="0" w:color="auto"/>
            </w:tcBorders>
            <w:hideMark/>
          </w:tcPr>
          <w:p w14:paraId="44D127F6" w14:textId="77777777" w:rsidR="0062659A" w:rsidRPr="00293BB4" w:rsidRDefault="0062659A" w:rsidP="0084251E">
            <w:pPr>
              <w:suppressAutoHyphens w:val="0"/>
              <w:spacing w:after="0" w:line="240" w:lineRule="exact"/>
              <w:rPr>
                <w:b/>
                <w:lang w:eastAsia="fr-FR"/>
              </w:rPr>
            </w:pPr>
            <w:r w:rsidRPr="00293BB4">
              <w:rPr>
                <w:b/>
                <w:bCs/>
                <w:lang w:eastAsia="fr-FR"/>
              </w:rPr>
              <w:t>1</w:t>
            </w:r>
          </w:p>
        </w:tc>
        <w:tc>
          <w:tcPr>
            <w:tcW w:w="2764" w:type="dxa"/>
            <w:tcBorders>
              <w:top w:val="single" w:sz="4" w:space="0" w:color="auto"/>
              <w:left w:val="single" w:sz="4" w:space="0" w:color="auto"/>
              <w:bottom w:val="single" w:sz="4" w:space="0" w:color="auto"/>
              <w:right w:val="single" w:sz="4" w:space="0" w:color="auto"/>
            </w:tcBorders>
          </w:tcPr>
          <w:p w14:paraId="26F6DB3D" w14:textId="77777777" w:rsidR="0062659A" w:rsidRPr="00293BB4" w:rsidRDefault="0062659A" w:rsidP="0084251E">
            <w:pPr>
              <w:suppressAutoHyphens w:val="0"/>
              <w:spacing w:after="0" w:line="240" w:lineRule="exact"/>
              <w:rPr>
                <w:lang w:eastAsia="fr-FR"/>
              </w:rPr>
            </w:pPr>
            <w:r w:rsidRPr="00293BB4">
              <w:rPr>
                <w:lang w:eastAsia="fr-FR"/>
              </w:rPr>
              <w:t>Temps complet (35 h)</w:t>
            </w:r>
          </w:p>
          <w:p w14:paraId="674588F3" w14:textId="77777777" w:rsidR="0062659A" w:rsidRPr="00293BB4" w:rsidRDefault="0062659A" w:rsidP="0084251E">
            <w:pPr>
              <w:suppressAutoHyphens w:val="0"/>
              <w:spacing w:after="0" w:line="240" w:lineRule="exact"/>
              <w:rPr>
                <w:lang w:eastAsia="fr-FR"/>
              </w:rPr>
            </w:pPr>
          </w:p>
        </w:tc>
      </w:tr>
      <w:tr w:rsidR="0062659A" w:rsidRPr="00293BB4" w14:paraId="1219951C" w14:textId="77777777" w:rsidTr="0084251E">
        <w:trPr>
          <w:jc w:val="center"/>
        </w:trPr>
        <w:tc>
          <w:tcPr>
            <w:tcW w:w="2525" w:type="dxa"/>
            <w:tcBorders>
              <w:top w:val="single" w:sz="4" w:space="0" w:color="auto"/>
              <w:left w:val="single" w:sz="4" w:space="0" w:color="auto"/>
              <w:bottom w:val="single" w:sz="4" w:space="0" w:color="auto"/>
              <w:right w:val="single" w:sz="4" w:space="0" w:color="auto"/>
            </w:tcBorders>
            <w:hideMark/>
          </w:tcPr>
          <w:p w14:paraId="34AEEBC7" w14:textId="77777777" w:rsidR="0062659A" w:rsidRPr="00293BB4" w:rsidRDefault="0062659A" w:rsidP="0084251E">
            <w:pPr>
              <w:suppressAutoHyphens w:val="0"/>
              <w:spacing w:after="0" w:line="240" w:lineRule="exact"/>
              <w:rPr>
                <w:b/>
                <w:bCs/>
                <w:lang w:eastAsia="fr-FR"/>
              </w:rPr>
            </w:pPr>
            <w:r w:rsidRPr="00293BB4">
              <w:rPr>
                <w:b/>
                <w:bCs/>
                <w:lang w:eastAsia="fr-FR"/>
              </w:rPr>
              <w:t>Total</w:t>
            </w:r>
          </w:p>
        </w:tc>
        <w:tc>
          <w:tcPr>
            <w:tcW w:w="2889" w:type="dxa"/>
            <w:gridSpan w:val="2"/>
            <w:tcBorders>
              <w:top w:val="single" w:sz="4" w:space="0" w:color="auto"/>
              <w:left w:val="single" w:sz="4" w:space="0" w:color="auto"/>
              <w:bottom w:val="single" w:sz="4" w:space="0" w:color="auto"/>
              <w:right w:val="single" w:sz="4" w:space="0" w:color="auto"/>
            </w:tcBorders>
          </w:tcPr>
          <w:p w14:paraId="359811BA" w14:textId="77777777" w:rsidR="0062659A" w:rsidRPr="00293BB4" w:rsidRDefault="0062659A" w:rsidP="0084251E">
            <w:pPr>
              <w:suppressAutoHyphens w:val="0"/>
              <w:spacing w:after="0" w:line="240" w:lineRule="exact"/>
              <w:rPr>
                <w:b/>
                <w:bCs/>
                <w:lang w:eastAsia="fr-FR"/>
              </w:rPr>
            </w:pPr>
          </w:p>
        </w:tc>
        <w:tc>
          <w:tcPr>
            <w:tcW w:w="1135" w:type="dxa"/>
            <w:tcBorders>
              <w:top w:val="single" w:sz="4" w:space="0" w:color="auto"/>
              <w:left w:val="single" w:sz="4" w:space="0" w:color="auto"/>
              <w:bottom w:val="single" w:sz="4" w:space="0" w:color="auto"/>
              <w:right w:val="single" w:sz="4" w:space="0" w:color="auto"/>
            </w:tcBorders>
            <w:hideMark/>
          </w:tcPr>
          <w:p w14:paraId="25ECDDA5" w14:textId="77777777" w:rsidR="0062659A" w:rsidRPr="00293BB4" w:rsidRDefault="0062659A" w:rsidP="0084251E">
            <w:pPr>
              <w:suppressAutoHyphens w:val="0"/>
              <w:spacing w:after="0" w:line="240" w:lineRule="exact"/>
              <w:rPr>
                <w:b/>
                <w:bCs/>
                <w:lang w:eastAsia="fr-FR"/>
              </w:rPr>
            </w:pPr>
            <w:r w:rsidRPr="00293BB4">
              <w:rPr>
                <w:b/>
                <w:bCs/>
                <w:lang w:eastAsia="fr-FR"/>
              </w:rPr>
              <w:t>6</w:t>
            </w:r>
          </w:p>
        </w:tc>
        <w:tc>
          <w:tcPr>
            <w:tcW w:w="2764" w:type="dxa"/>
            <w:tcBorders>
              <w:top w:val="single" w:sz="4" w:space="0" w:color="auto"/>
              <w:left w:val="single" w:sz="4" w:space="0" w:color="auto"/>
              <w:bottom w:val="single" w:sz="4" w:space="0" w:color="auto"/>
              <w:right w:val="single" w:sz="4" w:space="0" w:color="auto"/>
            </w:tcBorders>
            <w:hideMark/>
          </w:tcPr>
          <w:p w14:paraId="0AFFCAF3" w14:textId="77777777" w:rsidR="0062659A" w:rsidRPr="00293BB4" w:rsidRDefault="0062659A" w:rsidP="0084251E">
            <w:pPr>
              <w:suppressAutoHyphens w:val="0"/>
              <w:spacing w:after="0" w:line="240" w:lineRule="exact"/>
              <w:rPr>
                <w:b/>
                <w:bCs/>
                <w:lang w:eastAsia="fr-FR"/>
              </w:rPr>
            </w:pPr>
            <w:r w:rsidRPr="00293BB4">
              <w:rPr>
                <w:b/>
                <w:bCs/>
                <w:lang w:eastAsia="fr-FR"/>
              </w:rPr>
              <w:t>5,5 ETP</w:t>
            </w:r>
          </w:p>
        </w:tc>
      </w:tr>
    </w:tbl>
    <w:p w14:paraId="5265F059" w14:textId="6FA75940" w:rsidR="009D33F8" w:rsidRDefault="009D33F8">
      <w:pPr>
        <w:spacing w:after="0"/>
        <w:jc w:val="left"/>
      </w:pPr>
    </w:p>
    <w:p w14:paraId="4B9713DB" w14:textId="5D5B2D60" w:rsidR="00571EF6" w:rsidRPr="00571EF6" w:rsidRDefault="00571EF6" w:rsidP="00571EF6"/>
    <w:p w14:paraId="478A427E" w14:textId="003C0B4A" w:rsidR="00670C8C" w:rsidRDefault="009D33F8" w:rsidP="009D33F8">
      <w:pPr>
        <w:pStyle w:val="Titre1"/>
        <w:rPr>
          <w:rFonts w:ascii="Calibri" w:hAnsi="Calibri" w:cs="Calibri"/>
          <w:b/>
          <w:bCs/>
          <w:color w:val="FF6600"/>
          <w:sz w:val="28"/>
          <w:szCs w:val="28"/>
        </w:rPr>
      </w:pPr>
      <w:r>
        <w:rPr>
          <w:rFonts w:ascii="Calibri" w:hAnsi="Calibri" w:cs="Calibri"/>
          <w:b/>
          <w:bCs/>
          <w:color w:val="FF6600"/>
          <w:sz w:val="28"/>
          <w:szCs w:val="28"/>
        </w:rPr>
        <w:t>9 – CHANGEMENT DE NOMENCLATURE COMPTABLE</w:t>
      </w:r>
    </w:p>
    <w:p w14:paraId="1A89D4AD" w14:textId="3E3ED292" w:rsidR="009D33F8" w:rsidRDefault="009D33F8" w:rsidP="009D33F8"/>
    <w:p w14:paraId="4220FAF9" w14:textId="77777777" w:rsidR="009D33F8" w:rsidRDefault="009D33F8" w:rsidP="009D33F8">
      <w:r>
        <w:t>La comptabilité de l’Edenn est jusqu’à présent établie et présentée suivant la nomenclature comptable M14. Celle-ci, a vocation à disparaître au 1</w:t>
      </w:r>
      <w:r w:rsidRPr="009A7AC6">
        <w:rPr>
          <w:vertAlign w:val="superscript"/>
        </w:rPr>
        <w:t>er</w:t>
      </w:r>
      <w:r>
        <w:t xml:space="preserve"> janvier 2024 pour être remplacée par la nomenclature M57.</w:t>
      </w:r>
    </w:p>
    <w:p w14:paraId="0648EEBD" w14:textId="77777777" w:rsidR="009D33F8" w:rsidRDefault="009D33F8" w:rsidP="009D33F8">
      <w:r>
        <w:t xml:space="preserve">Cette nomenclature, initialement mise en œuvre pour les Métropoles, </w:t>
      </w:r>
      <w:r w:rsidRPr="00264737">
        <w:t xml:space="preserve">étend à toutes les collectivités les règles budgétaires assouplies dont bénéficient déjà les </w:t>
      </w:r>
      <w:r>
        <w:t>R</w:t>
      </w:r>
      <w:r w:rsidRPr="00264737">
        <w:t>égions</w:t>
      </w:r>
      <w:r>
        <w:t>,</w:t>
      </w:r>
      <w:r w:rsidRPr="00264737">
        <w:t xml:space="preserve"> offrant une plus grande marge de manœuvre aux gestionnaires.</w:t>
      </w:r>
    </w:p>
    <w:p w14:paraId="36FB78B1" w14:textId="77777777" w:rsidR="009D33F8" w:rsidRDefault="009D33F8" w:rsidP="009D33F8">
      <w:r>
        <w:t>L’Etat propose aux établissements publics d’adopter cette nomenclature comptable par anticipation.</w:t>
      </w:r>
    </w:p>
    <w:p w14:paraId="6851E255" w14:textId="391837D1" w:rsidR="009D33F8" w:rsidRDefault="009D33F8" w:rsidP="009D33F8">
      <w:r>
        <w:t>M. Coulombel, Trésorier départemental, a fait part à l’Edenn de son avis favorable</w:t>
      </w:r>
      <w:r w:rsidR="00122611">
        <w:t xml:space="preserve"> sur ce changement comptable</w:t>
      </w:r>
      <w:r>
        <w:t>.</w:t>
      </w:r>
    </w:p>
    <w:p w14:paraId="2864D463" w14:textId="77777777" w:rsidR="009D33F8" w:rsidRPr="009A7AC6" w:rsidRDefault="009D33F8" w:rsidP="009D33F8">
      <w:r>
        <w:rPr>
          <w:b/>
          <w:bCs/>
        </w:rPr>
        <w:t>L</w:t>
      </w:r>
      <w:r w:rsidRPr="00F81E0F">
        <w:rPr>
          <w:b/>
          <w:bCs/>
        </w:rPr>
        <w:t>e Comité Syndical</w:t>
      </w:r>
      <w:r>
        <w:rPr>
          <w:b/>
          <w:bCs/>
        </w:rPr>
        <w:t>, a</w:t>
      </w:r>
      <w:r w:rsidRPr="00F81E0F">
        <w:rPr>
          <w:b/>
          <w:bCs/>
        </w:rPr>
        <w:t>près en avoir délibéré et à l’unanimité,</w:t>
      </w:r>
      <w:r>
        <w:rPr>
          <w:b/>
          <w:bCs/>
        </w:rPr>
        <w:t xml:space="preserve"> </w:t>
      </w:r>
      <w:r w:rsidRPr="00813C5E">
        <w:rPr>
          <w:b/>
          <w:bCs/>
        </w:rPr>
        <w:t>adopte</w:t>
      </w:r>
      <w:r>
        <w:t xml:space="preserve"> la nomenclature comptable M57 pour le Budget principal de l’Edenn, à compter du 1</w:t>
      </w:r>
      <w:r w:rsidRPr="00264737">
        <w:rPr>
          <w:vertAlign w:val="superscript"/>
        </w:rPr>
        <w:t>er</w:t>
      </w:r>
      <w:r>
        <w:t xml:space="preserve"> janvier 2022.</w:t>
      </w:r>
    </w:p>
    <w:p w14:paraId="0B20F213" w14:textId="580EC1DA" w:rsidR="009D33F8" w:rsidRDefault="009D33F8" w:rsidP="009D33F8"/>
    <w:p w14:paraId="17F7DA31" w14:textId="551DB523" w:rsidR="009D33F8" w:rsidRDefault="009D33F8" w:rsidP="009D33F8">
      <w:pPr>
        <w:pStyle w:val="Titre1"/>
        <w:rPr>
          <w:rFonts w:ascii="Calibri" w:hAnsi="Calibri" w:cs="Calibri"/>
          <w:b/>
          <w:bCs/>
          <w:color w:val="FF6600"/>
          <w:sz w:val="28"/>
          <w:szCs w:val="28"/>
        </w:rPr>
      </w:pPr>
      <w:r>
        <w:rPr>
          <w:rFonts w:ascii="Calibri" w:hAnsi="Calibri" w:cs="Calibri"/>
          <w:b/>
          <w:bCs/>
          <w:color w:val="FF6600"/>
          <w:sz w:val="28"/>
          <w:szCs w:val="28"/>
        </w:rPr>
        <w:t>10 – ADOPTION DU REGLEMENT BUDGETAIRE ET FINANCIER</w:t>
      </w:r>
    </w:p>
    <w:p w14:paraId="6FBAF14E" w14:textId="102EA318" w:rsidR="009D33F8" w:rsidRDefault="009D33F8" w:rsidP="009D33F8"/>
    <w:p w14:paraId="237B79E7" w14:textId="77777777" w:rsidR="009D33F8" w:rsidRDefault="009D33F8" w:rsidP="009D33F8">
      <w:r>
        <w:t>Dans le cadre du basculement budgétaire de l’Edenn vers la nomenclature M57 au 1</w:t>
      </w:r>
      <w:r w:rsidRPr="00DF5BD1">
        <w:rPr>
          <w:vertAlign w:val="superscript"/>
        </w:rPr>
        <w:t>er</w:t>
      </w:r>
      <w:r>
        <w:t xml:space="preserve"> janvier 2022, l’Edenn est appelé à adopter son règlement budgétaire et financier.</w:t>
      </w:r>
    </w:p>
    <w:p w14:paraId="53005DFF" w14:textId="77777777" w:rsidR="009D33F8" w:rsidRDefault="009D33F8" w:rsidP="009D33F8">
      <w:r>
        <w:t>En effet, si ce règlement n’est initialement obligatoire que pour les Départements et les Régions, le passage en M57 doit s’accompagner de décisions à retranscrire dans un tel règlement, notamment vis-à-vis des autorisations de programme et d’engagement (AP/AE).</w:t>
      </w:r>
    </w:p>
    <w:p w14:paraId="5022D9A0" w14:textId="77777777" w:rsidR="009D33F8" w:rsidRPr="00834CD5" w:rsidRDefault="009D33F8" w:rsidP="009D33F8">
      <w:pPr>
        <w:rPr>
          <w:b/>
          <w:bCs/>
        </w:rPr>
      </w:pPr>
      <w:r w:rsidRPr="00834CD5">
        <w:rPr>
          <w:b/>
          <w:bCs/>
        </w:rPr>
        <w:t>Le Comité Syndical, après en avoir délibéré et à l’unanimité, adopte le règlement budgétaire et financier de l’Edenn proposé en annexe n°6, applicable à compter du 1</w:t>
      </w:r>
      <w:r w:rsidRPr="00834CD5">
        <w:rPr>
          <w:b/>
          <w:bCs/>
          <w:vertAlign w:val="superscript"/>
        </w:rPr>
        <w:t>er</w:t>
      </w:r>
      <w:r w:rsidRPr="00834CD5">
        <w:rPr>
          <w:b/>
          <w:bCs/>
        </w:rPr>
        <w:t xml:space="preserve"> janvier 2022.</w:t>
      </w:r>
    </w:p>
    <w:p w14:paraId="1A7A3689" w14:textId="77777777" w:rsidR="009D33F8" w:rsidRDefault="009D33F8" w:rsidP="009D33F8"/>
    <w:p w14:paraId="62541111" w14:textId="2E96A6E8" w:rsidR="009D33F8" w:rsidRDefault="009D33F8" w:rsidP="009D33F8">
      <w:pPr>
        <w:pStyle w:val="Titre1"/>
        <w:rPr>
          <w:rFonts w:ascii="Calibri" w:hAnsi="Calibri" w:cs="Calibri"/>
          <w:b/>
          <w:bCs/>
          <w:color w:val="FF6600"/>
          <w:sz w:val="28"/>
          <w:szCs w:val="28"/>
        </w:rPr>
      </w:pPr>
      <w:r>
        <w:rPr>
          <w:rFonts w:ascii="Calibri" w:hAnsi="Calibri" w:cs="Calibri"/>
          <w:b/>
          <w:bCs/>
          <w:color w:val="FF6600"/>
          <w:sz w:val="28"/>
          <w:szCs w:val="28"/>
        </w:rPr>
        <w:t>11 – CHOIX DU REGIME DE PROVISIONS SEMI BUDGETAIRES POUR RIQUES ET CHARGES</w:t>
      </w:r>
    </w:p>
    <w:p w14:paraId="648DDF4E" w14:textId="1D522C90" w:rsidR="009D33F8" w:rsidRDefault="009D33F8" w:rsidP="009D33F8"/>
    <w:p w14:paraId="4337687B" w14:textId="41BE8CE2" w:rsidR="009D33F8" w:rsidRDefault="009D33F8" w:rsidP="009D33F8">
      <w:r>
        <w:t>Dans le cadre du basculement budgétaire de l’Edenn vers la nomenclature M57 au 1</w:t>
      </w:r>
      <w:r w:rsidRPr="00DF5BD1">
        <w:rPr>
          <w:vertAlign w:val="superscript"/>
        </w:rPr>
        <w:t>er</w:t>
      </w:r>
      <w:r>
        <w:t xml:space="preserve"> janvier 2022, l’Edenn est appelé à</w:t>
      </w:r>
      <w:r w:rsidRPr="00DF5BD1">
        <w:t xml:space="preserve"> </w:t>
      </w:r>
      <w:r>
        <w:t xml:space="preserve">définir </w:t>
      </w:r>
      <w:r w:rsidR="00122611">
        <w:t xml:space="preserve">sa </w:t>
      </w:r>
      <w:r>
        <w:t xml:space="preserve">politique de provisions pour risques et charges. </w:t>
      </w:r>
    </w:p>
    <w:p w14:paraId="3FB000B7" w14:textId="77777777" w:rsidR="009D33F8" w:rsidRDefault="009D33F8" w:rsidP="009D33F8">
      <w:r>
        <w:t xml:space="preserve">En application des principes de prudence et de sincérité, toute entité publique locale appliquant l’instruction budgétaire et comptable M57 a l’obligation de constituer une provision dès l’apparition d’un risque avéré et une dépréciation de la valeur de l’actif. </w:t>
      </w:r>
    </w:p>
    <w:p w14:paraId="5E1831A3" w14:textId="77777777" w:rsidR="009D33F8" w:rsidRDefault="009D33F8" w:rsidP="009D33F8">
      <w:r>
        <w:t xml:space="preserve">Les situations nécessitant cette application sont les suivantes (article R 2321-2 du CGCT): </w:t>
      </w:r>
    </w:p>
    <w:p w14:paraId="61352D27" w14:textId="77777777" w:rsidR="009D33F8" w:rsidRDefault="009D33F8" w:rsidP="009D33F8">
      <w:pPr>
        <w:pStyle w:val="Paragraphedeliste"/>
        <w:numPr>
          <w:ilvl w:val="0"/>
          <w:numId w:val="10"/>
        </w:numPr>
        <w:spacing w:after="160" w:line="259" w:lineRule="auto"/>
        <w:contextualSpacing/>
      </w:pPr>
      <w:r>
        <w:t xml:space="preserve"> Dès l’ouverture d’un contentieux en première instance contre le Syndicat ; </w:t>
      </w:r>
    </w:p>
    <w:p w14:paraId="5012236F" w14:textId="77777777" w:rsidR="009D33F8" w:rsidRDefault="009D33F8" w:rsidP="009D33F8">
      <w:pPr>
        <w:pStyle w:val="Paragraphedeliste"/>
        <w:numPr>
          <w:ilvl w:val="0"/>
          <w:numId w:val="10"/>
        </w:numPr>
        <w:spacing w:after="160" w:line="259" w:lineRule="auto"/>
        <w:contextualSpacing/>
      </w:pPr>
      <w:r>
        <w:t xml:space="preserve">Dès l’ouverture d’une procédure collective prévue au livre VI du Code de commerce ; </w:t>
      </w:r>
    </w:p>
    <w:p w14:paraId="62E6333D" w14:textId="77777777" w:rsidR="009D33F8" w:rsidRDefault="009D33F8" w:rsidP="009D33F8">
      <w:pPr>
        <w:pStyle w:val="Paragraphedeliste"/>
        <w:numPr>
          <w:ilvl w:val="0"/>
          <w:numId w:val="10"/>
        </w:numPr>
        <w:spacing w:after="160" w:line="259" w:lineRule="auto"/>
        <w:contextualSpacing/>
      </w:pPr>
      <w:r>
        <w:t xml:space="preserve">En cas de créances irrécouvrables (ou dépréciations), lorsque le recouvrement des restes à recouvrer sur compte de tiers est compromis et/ou en cas de mise en redressement judiciaire ou liquidation judiciaire. </w:t>
      </w:r>
    </w:p>
    <w:p w14:paraId="344883CD" w14:textId="77777777" w:rsidR="009D33F8" w:rsidRDefault="009D33F8" w:rsidP="009D33F8">
      <w:r>
        <w:t xml:space="preserve">En dehors des cas cités ci-dessus, le Syndicat peut décider de constituer des provisions dites « facultatives » dès l’apparition d’un risque avéré. </w:t>
      </w:r>
    </w:p>
    <w:p w14:paraId="5CF524BD" w14:textId="77777777" w:rsidR="009D33F8" w:rsidRDefault="009D33F8" w:rsidP="009D33F8">
      <w:r>
        <w:t xml:space="preserve">Le montant de la provision/dépréciation doit alors être enregistré dans sa totalité sur l’exercice en cours duquel le risque ou la perte de valeur est constaté. </w:t>
      </w:r>
    </w:p>
    <w:p w14:paraId="438F5BA0" w14:textId="77777777" w:rsidR="009D33F8" w:rsidRDefault="009D33F8" w:rsidP="009D33F8">
      <w:r>
        <w:t xml:space="preserve">Le régime de droit commun applicable prévoit que lesdites provisions et dépréciations sont des opérations d’ordre semi-budgétaires. </w:t>
      </w:r>
    </w:p>
    <w:p w14:paraId="6DBAD15A" w14:textId="77777777" w:rsidR="009D33F8" w:rsidRPr="00834CD5" w:rsidRDefault="009D33F8" w:rsidP="009D33F8">
      <w:pPr>
        <w:rPr>
          <w:b/>
          <w:bCs/>
        </w:rPr>
      </w:pPr>
      <w:r w:rsidRPr="00834CD5">
        <w:rPr>
          <w:b/>
          <w:bCs/>
        </w:rPr>
        <w:t>Le Comité Syndical, après en avoir délibéré et à l’unanimité (une abstention) :</w:t>
      </w:r>
    </w:p>
    <w:p w14:paraId="32FE6DCC" w14:textId="77777777" w:rsidR="009D33F8" w:rsidRPr="00834CD5" w:rsidRDefault="009D33F8" w:rsidP="009D33F8">
      <w:pPr>
        <w:pStyle w:val="Paragraphedeliste"/>
        <w:numPr>
          <w:ilvl w:val="0"/>
          <w:numId w:val="10"/>
        </w:numPr>
        <w:spacing w:after="160" w:line="259" w:lineRule="auto"/>
        <w:contextualSpacing/>
        <w:rPr>
          <w:b/>
          <w:bCs/>
        </w:rPr>
      </w:pPr>
      <w:proofErr w:type="gramStart"/>
      <w:r w:rsidRPr="00834CD5">
        <w:rPr>
          <w:b/>
          <w:bCs/>
        </w:rPr>
        <w:t>opte</w:t>
      </w:r>
      <w:proofErr w:type="gramEnd"/>
      <w:r w:rsidRPr="00834CD5">
        <w:rPr>
          <w:b/>
          <w:bCs/>
        </w:rPr>
        <w:t xml:space="preserve"> pour le régime de provisions semi-budgétaires selon le régime de droit commun</w:t>
      </w:r>
    </w:p>
    <w:p w14:paraId="65C6E793" w14:textId="77777777" w:rsidR="009D33F8" w:rsidRPr="00834CD5" w:rsidRDefault="009D33F8" w:rsidP="009D33F8">
      <w:pPr>
        <w:pStyle w:val="Paragraphedeliste"/>
        <w:numPr>
          <w:ilvl w:val="0"/>
          <w:numId w:val="10"/>
        </w:numPr>
        <w:spacing w:after="160" w:line="259" w:lineRule="auto"/>
        <w:contextualSpacing/>
        <w:rPr>
          <w:b/>
          <w:bCs/>
        </w:rPr>
      </w:pPr>
      <w:proofErr w:type="gramStart"/>
      <w:r w:rsidRPr="00834CD5">
        <w:rPr>
          <w:b/>
          <w:bCs/>
        </w:rPr>
        <w:t>autoriser</w:t>
      </w:r>
      <w:proofErr w:type="gramEnd"/>
      <w:r w:rsidRPr="00834CD5">
        <w:rPr>
          <w:b/>
          <w:bCs/>
        </w:rPr>
        <w:t xml:space="preserve"> Mme la Présidente à signer tout document se rapportant à cette décision.</w:t>
      </w:r>
    </w:p>
    <w:p w14:paraId="7484462F" w14:textId="77777777" w:rsidR="009D33F8" w:rsidRPr="009D33F8" w:rsidRDefault="009D33F8" w:rsidP="009D33F8"/>
    <w:p w14:paraId="492FA315" w14:textId="64E5C128" w:rsidR="009D33F8" w:rsidRPr="009D33F8" w:rsidRDefault="009D33F8" w:rsidP="009D33F8">
      <w:pPr>
        <w:rPr>
          <w:vanish/>
          <w:specVanish/>
        </w:rPr>
      </w:pPr>
    </w:p>
    <w:p w14:paraId="74CE4B13" w14:textId="034B48A6" w:rsidR="009D33F8" w:rsidRDefault="009D33F8" w:rsidP="009D33F8">
      <w:pPr>
        <w:pStyle w:val="Titre1"/>
        <w:rPr>
          <w:rFonts w:ascii="Calibri" w:hAnsi="Calibri" w:cs="Calibri"/>
          <w:b/>
          <w:bCs/>
          <w:color w:val="FF6600"/>
          <w:sz w:val="28"/>
          <w:szCs w:val="28"/>
        </w:rPr>
      </w:pPr>
      <w:r>
        <w:t xml:space="preserve"> </w:t>
      </w:r>
      <w:r>
        <w:rPr>
          <w:rFonts w:ascii="Calibri" w:hAnsi="Calibri" w:cs="Calibri"/>
          <w:b/>
          <w:bCs/>
          <w:color w:val="FF6600"/>
          <w:sz w:val="28"/>
          <w:szCs w:val="28"/>
        </w:rPr>
        <w:t>12 – MISE EN PLACE DE LA FONGIBILITE DES CREDITS EN SECTION DE FONCTIONNEMENT ET D’INVESTISSEMENT</w:t>
      </w:r>
    </w:p>
    <w:p w14:paraId="1D008E46" w14:textId="65697F73" w:rsidR="009D33F8" w:rsidRDefault="009D33F8" w:rsidP="009D33F8"/>
    <w:p w14:paraId="22824536" w14:textId="77777777" w:rsidR="009D33F8" w:rsidRDefault="009D33F8" w:rsidP="009D33F8">
      <w:r>
        <w:t>Dans le cadre du basculement budgétaire de l’Edenn vers la nomenclature M57 au 1</w:t>
      </w:r>
      <w:r w:rsidRPr="00DF5BD1">
        <w:rPr>
          <w:vertAlign w:val="superscript"/>
        </w:rPr>
        <w:t>er</w:t>
      </w:r>
      <w:r>
        <w:t xml:space="preserve"> janvier 2022, l’Edenn est appelé à définir sa politique de fongibilité des crédits pour les sections de fonctionnement et d’investissement. </w:t>
      </w:r>
    </w:p>
    <w:p w14:paraId="7AA5DCC4" w14:textId="77777777" w:rsidR="009D33F8" w:rsidRDefault="009D33F8" w:rsidP="009D33F8">
      <w:r>
        <w:t>En effet, la nomenclature M57 donne la possibilité pour la Présidente, si le Comité syndical l’y a autorisé, de procéder à des virements de crédits de chapitre à chapitre, à l’exclusion des crédits relatifs aux dépenses de personnel, au sein de la même section, dans la limite de 7,5% des dépenses réelles de la section.</w:t>
      </w:r>
    </w:p>
    <w:p w14:paraId="4813353A" w14:textId="77777777" w:rsidR="009D33F8" w:rsidRDefault="009D33F8" w:rsidP="009D33F8">
      <w:r>
        <w:t>Cette disposition permet notamment d’amender, dès que le besoin apparait, la répartition des crédits afin de les ajuster au mieux, sans modifier le montant global des sections.</w:t>
      </w:r>
    </w:p>
    <w:p w14:paraId="23EDCCCF" w14:textId="77777777" w:rsidR="009D33F8" w:rsidRDefault="009D33F8" w:rsidP="009D33F8">
      <w:r>
        <w:t>L’usage par l’exécutif de cette disposition fait l’objet d’un compte-rendu au Comité syndical.</w:t>
      </w:r>
    </w:p>
    <w:p w14:paraId="74D6F9C3" w14:textId="77777777" w:rsidR="009D33F8" w:rsidRPr="00834CD5" w:rsidRDefault="009D33F8" w:rsidP="009D33F8">
      <w:pPr>
        <w:rPr>
          <w:b/>
          <w:bCs/>
        </w:rPr>
      </w:pPr>
      <w:r w:rsidRPr="00834CD5">
        <w:rPr>
          <w:b/>
          <w:bCs/>
        </w:rPr>
        <w:t>Le Comité Syndical, après en avoir délibéré et à l’unanimité (une abstention) :</w:t>
      </w:r>
    </w:p>
    <w:p w14:paraId="7638A280" w14:textId="77777777" w:rsidR="009D33F8" w:rsidRDefault="009D33F8" w:rsidP="009D33F8">
      <w:pPr>
        <w:pStyle w:val="Paragraphedeliste"/>
        <w:numPr>
          <w:ilvl w:val="0"/>
          <w:numId w:val="10"/>
        </w:numPr>
        <w:spacing w:after="160" w:line="259" w:lineRule="auto"/>
        <w:contextualSpacing/>
      </w:pPr>
      <w:proofErr w:type="gramStart"/>
      <w:r>
        <w:rPr>
          <w:b/>
          <w:bCs/>
        </w:rPr>
        <w:t>a</w:t>
      </w:r>
      <w:r w:rsidRPr="00813C5E">
        <w:rPr>
          <w:b/>
          <w:bCs/>
        </w:rPr>
        <w:t>utorise</w:t>
      </w:r>
      <w:proofErr w:type="gramEnd"/>
      <w:r>
        <w:t xml:space="preserve"> Mme la Présidente à procéder à des mouvements de crédits de chapitre à chapitre, à l’exclusion des crédits relatifs aux dépenses de personnel, dans la limite de 7,5 % du montant des dépenses réelles de chacune des sections (fonctionnement et investissement) déterminées à l’occasion du budget </w:t>
      </w:r>
    </w:p>
    <w:p w14:paraId="75BF01A8" w14:textId="77777777" w:rsidR="009D33F8" w:rsidRDefault="009D33F8" w:rsidP="009D33F8">
      <w:pPr>
        <w:pStyle w:val="Paragraphedeliste"/>
        <w:numPr>
          <w:ilvl w:val="0"/>
          <w:numId w:val="10"/>
        </w:numPr>
        <w:spacing w:after="160" w:line="259" w:lineRule="auto"/>
        <w:contextualSpacing/>
      </w:pPr>
      <w:proofErr w:type="gramStart"/>
      <w:r>
        <w:rPr>
          <w:b/>
          <w:bCs/>
        </w:rPr>
        <w:t>a</w:t>
      </w:r>
      <w:r w:rsidRPr="00813C5E">
        <w:rPr>
          <w:b/>
          <w:bCs/>
        </w:rPr>
        <w:t>utorise</w:t>
      </w:r>
      <w:proofErr w:type="gramEnd"/>
      <w:r>
        <w:t xml:space="preserve"> Mme la Présidente à signer tout document s’y rapportant.</w:t>
      </w:r>
    </w:p>
    <w:p w14:paraId="395ED777" w14:textId="77777777" w:rsidR="009D33F8" w:rsidRDefault="009D33F8" w:rsidP="009D33F8"/>
    <w:p w14:paraId="7CF7631F" w14:textId="6C8633E3" w:rsidR="009D33F8" w:rsidRDefault="009D33F8" w:rsidP="009D33F8">
      <w:pPr>
        <w:pStyle w:val="Titre1"/>
        <w:rPr>
          <w:rFonts w:ascii="Calibri" w:hAnsi="Calibri" w:cs="Calibri"/>
          <w:b/>
          <w:bCs/>
          <w:color w:val="FF6600"/>
          <w:sz w:val="28"/>
          <w:szCs w:val="28"/>
        </w:rPr>
      </w:pPr>
      <w:r>
        <w:rPr>
          <w:rFonts w:ascii="Calibri" w:hAnsi="Calibri" w:cs="Calibri"/>
          <w:b/>
          <w:bCs/>
          <w:color w:val="FF6600"/>
          <w:sz w:val="28"/>
          <w:szCs w:val="28"/>
        </w:rPr>
        <w:t>13 – MODALITES DE GESTION DES AMORTISSEMENTS</w:t>
      </w:r>
    </w:p>
    <w:p w14:paraId="738187B1" w14:textId="7A5C10F7" w:rsidR="009D33F8" w:rsidRDefault="009D33F8" w:rsidP="009D33F8"/>
    <w:p w14:paraId="7A2BF821" w14:textId="7DF579D2" w:rsidR="009D33F8" w:rsidRDefault="009D33F8" w:rsidP="009D33F8">
      <w:r>
        <w:t>Dans le cadre du basculement budgétaire de l’Edenn vers la nomenclature M57 au 1</w:t>
      </w:r>
      <w:r w:rsidRPr="00DF5BD1">
        <w:rPr>
          <w:vertAlign w:val="superscript"/>
        </w:rPr>
        <w:t>er</w:t>
      </w:r>
      <w:r>
        <w:t xml:space="preserve"> janvier 2022, l’Edenn est appelé à </w:t>
      </w:r>
      <w:r w:rsidR="00122611">
        <w:t>modifier à la marge</w:t>
      </w:r>
      <w:r w:rsidR="00122611" w:rsidRPr="008C66D3">
        <w:t xml:space="preserve"> </w:t>
      </w:r>
      <w:r w:rsidRPr="008C66D3">
        <w:t xml:space="preserve">la politique d'amortissement </w:t>
      </w:r>
      <w:r>
        <w:t>de son</w:t>
      </w:r>
      <w:r w:rsidRPr="008C66D3">
        <w:t xml:space="preserve"> budget principal.</w:t>
      </w:r>
    </w:p>
    <w:p w14:paraId="03DAFE6E" w14:textId="77777777" w:rsidR="009D33F8" w:rsidRDefault="009D33F8" w:rsidP="009D33F8">
      <w:r w:rsidRPr="008C66D3">
        <w:t>L’amortissement est une technique comptable qui permet</w:t>
      </w:r>
      <w:r>
        <w:t>,</w:t>
      </w:r>
      <w:r w:rsidRPr="008C66D3">
        <w:t xml:space="preserve"> chaque année, de constater forfaitairement la dépréciation des biens et de dégager des ressources destinées à les renouveler. </w:t>
      </w:r>
      <w:r>
        <w:t>Le</w:t>
      </w:r>
      <w:r w:rsidRPr="008C66D3">
        <w:t xml:space="preserve"> passage à la nomenclature budgétaire et comptable M57</w:t>
      </w:r>
      <w:r>
        <w:t xml:space="preserve"> nécessite que le Comité Syndical délibère sur </w:t>
      </w:r>
      <w:r w:rsidRPr="008C66D3">
        <w:t xml:space="preserve">les règles de gestion en </w:t>
      </w:r>
      <w:r>
        <w:t xml:space="preserve">la </w:t>
      </w:r>
      <w:r w:rsidRPr="008C66D3">
        <w:t>matière.</w:t>
      </w:r>
    </w:p>
    <w:p w14:paraId="035F7FEE" w14:textId="77777777" w:rsidR="009D33F8" w:rsidRPr="00293BB4" w:rsidRDefault="009D33F8" w:rsidP="009D33F8">
      <w:r w:rsidRPr="00293BB4">
        <w:t>Les durées d’amortissement envisagées sont les suivantes :</w:t>
      </w:r>
    </w:p>
    <w:p w14:paraId="01BB8942" w14:textId="77777777" w:rsidR="009D33F8" w:rsidRPr="00293BB4" w:rsidRDefault="009D33F8" w:rsidP="009D33F8">
      <w:pPr>
        <w:rPr>
          <w:rFonts w:asciiTheme="minorHAnsi" w:hAnsiTheme="minorHAnsi" w:cstheme="minorHAnsi"/>
          <w:b/>
        </w:rPr>
      </w:pPr>
      <w:r w:rsidRPr="00293BB4">
        <w:rPr>
          <w:rFonts w:asciiTheme="minorHAnsi" w:hAnsiTheme="minorHAnsi" w:cstheme="minorHAnsi"/>
          <w:b/>
        </w:rPr>
        <w:t>Immobilisations incorporelles</w:t>
      </w:r>
    </w:p>
    <w:p w14:paraId="128D5A82" w14:textId="77777777" w:rsidR="009D33F8" w:rsidRPr="00293BB4" w:rsidRDefault="009D33F8" w:rsidP="009D33F8">
      <w:pPr>
        <w:tabs>
          <w:tab w:val="left" w:pos="5928"/>
        </w:tabs>
        <w:rPr>
          <w:rFonts w:asciiTheme="minorHAnsi" w:hAnsiTheme="minorHAnsi" w:cstheme="minorHAnsi"/>
        </w:rPr>
      </w:pPr>
      <w:r w:rsidRPr="00293BB4">
        <w:rPr>
          <w:rFonts w:asciiTheme="minorHAnsi" w:hAnsiTheme="minorHAnsi" w:cstheme="minorHAnsi"/>
        </w:rPr>
        <w:t xml:space="preserve">- Logiciels </w:t>
      </w:r>
      <w:r w:rsidRPr="00293BB4">
        <w:rPr>
          <w:rFonts w:asciiTheme="minorHAnsi" w:hAnsiTheme="minorHAnsi" w:cstheme="minorHAnsi"/>
        </w:rPr>
        <w:tab/>
        <w:t>2 ans</w:t>
      </w:r>
    </w:p>
    <w:p w14:paraId="53D5E32D" w14:textId="77777777" w:rsidR="009D33F8" w:rsidRPr="00293BB4" w:rsidRDefault="009D33F8" w:rsidP="009D33F8">
      <w:pPr>
        <w:rPr>
          <w:rFonts w:asciiTheme="minorHAnsi" w:hAnsiTheme="minorHAnsi" w:cstheme="minorHAnsi"/>
          <w:b/>
        </w:rPr>
      </w:pPr>
      <w:r w:rsidRPr="00293BB4">
        <w:rPr>
          <w:rFonts w:asciiTheme="minorHAnsi" w:hAnsiTheme="minorHAnsi" w:cstheme="minorHAnsi"/>
          <w:b/>
        </w:rPr>
        <w:t>Immobilisations corporelles</w:t>
      </w:r>
    </w:p>
    <w:p w14:paraId="4F791DCC" w14:textId="77777777" w:rsidR="009D33F8" w:rsidRPr="00293BB4" w:rsidRDefault="009D33F8" w:rsidP="009D33F8">
      <w:pPr>
        <w:tabs>
          <w:tab w:val="left" w:pos="5928"/>
          <w:tab w:val="left" w:pos="6498"/>
        </w:tabs>
        <w:spacing w:after="0"/>
        <w:rPr>
          <w:rFonts w:asciiTheme="minorHAnsi" w:hAnsiTheme="minorHAnsi" w:cstheme="minorHAnsi"/>
        </w:rPr>
      </w:pPr>
      <w:r w:rsidRPr="00293BB4">
        <w:rPr>
          <w:rFonts w:asciiTheme="minorHAnsi" w:hAnsiTheme="minorHAnsi" w:cstheme="minorHAnsi"/>
        </w:rPr>
        <w:t xml:space="preserve">- Voitures </w:t>
      </w:r>
      <w:r w:rsidRPr="00293BB4">
        <w:rPr>
          <w:rFonts w:asciiTheme="minorHAnsi" w:hAnsiTheme="minorHAnsi" w:cstheme="minorHAnsi"/>
        </w:rPr>
        <w:tab/>
        <w:t>5 ans</w:t>
      </w:r>
    </w:p>
    <w:p w14:paraId="7478FCE3" w14:textId="77777777" w:rsidR="009D33F8" w:rsidRPr="00293BB4" w:rsidRDefault="009D33F8" w:rsidP="009D33F8">
      <w:pPr>
        <w:tabs>
          <w:tab w:val="left" w:pos="5928"/>
          <w:tab w:val="left" w:pos="6498"/>
        </w:tabs>
        <w:spacing w:after="0"/>
        <w:rPr>
          <w:rFonts w:asciiTheme="minorHAnsi" w:hAnsiTheme="minorHAnsi" w:cstheme="minorHAnsi"/>
        </w:rPr>
      </w:pPr>
      <w:r w:rsidRPr="00293BB4">
        <w:rPr>
          <w:rFonts w:asciiTheme="minorHAnsi" w:hAnsiTheme="minorHAnsi" w:cstheme="minorHAnsi"/>
        </w:rPr>
        <w:t xml:space="preserve">- Camions et véhicules industriels </w:t>
      </w:r>
      <w:r w:rsidRPr="00293BB4">
        <w:rPr>
          <w:rFonts w:asciiTheme="minorHAnsi" w:hAnsiTheme="minorHAnsi" w:cstheme="minorHAnsi"/>
        </w:rPr>
        <w:tab/>
        <w:t>4 ans</w:t>
      </w:r>
    </w:p>
    <w:p w14:paraId="608A923D" w14:textId="77777777" w:rsidR="009D33F8" w:rsidRPr="00293BB4" w:rsidRDefault="009D33F8" w:rsidP="009D33F8">
      <w:pPr>
        <w:tabs>
          <w:tab w:val="left" w:pos="5814"/>
          <w:tab w:val="left" w:pos="6498"/>
        </w:tabs>
        <w:spacing w:after="0"/>
        <w:rPr>
          <w:rFonts w:asciiTheme="minorHAnsi" w:hAnsiTheme="minorHAnsi" w:cstheme="minorHAnsi"/>
        </w:rPr>
      </w:pPr>
      <w:r w:rsidRPr="00293BB4">
        <w:rPr>
          <w:rFonts w:asciiTheme="minorHAnsi" w:hAnsiTheme="minorHAnsi" w:cstheme="minorHAnsi"/>
        </w:rPr>
        <w:t>- Mobilier</w:t>
      </w:r>
      <w:r w:rsidRPr="00293BB4">
        <w:rPr>
          <w:rFonts w:asciiTheme="minorHAnsi" w:hAnsiTheme="minorHAnsi" w:cstheme="minorHAnsi"/>
        </w:rPr>
        <w:tab/>
        <w:t>10 ans</w:t>
      </w:r>
    </w:p>
    <w:p w14:paraId="3F191F14" w14:textId="77777777" w:rsidR="009D33F8" w:rsidRPr="00293BB4" w:rsidRDefault="009D33F8" w:rsidP="009D33F8">
      <w:pPr>
        <w:tabs>
          <w:tab w:val="left" w:pos="5928"/>
          <w:tab w:val="left" w:pos="6498"/>
        </w:tabs>
        <w:spacing w:after="0"/>
        <w:rPr>
          <w:rFonts w:asciiTheme="minorHAnsi" w:hAnsiTheme="minorHAnsi" w:cstheme="minorHAnsi"/>
        </w:rPr>
      </w:pPr>
      <w:r w:rsidRPr="00293BB4">
        <w:rPr>
          <w:rFonts w:asciiTheme="minorHAnsi" w:hAnsiTheme="minorHAnsi" w:cstheme="minorHAnsi"/>
        </w:rPr>
        <w:t xml:space="preserve">- Matériel de bureau électrique ou électronique </w:t>
      </w:r>
      <w:r w:rsidRPr="00293BB4">
        <w:rPr>
          <w:rFonts w:asciiTheme="minorHAnsi" w:hAnsiTheme="minorHAnsi" w:cstheme="minorHAnsi"/>
        </w:rPr>
        <w:tab/>
        <w:t>5 ans</w:t>
      </w:r>
    </w:p>
    <w:p w14:paraId="41CA11D7" w14:textId="77777777" w:rsidR="009D33F8" w:rsidRPr="00293BB4" w:rsidRDefault="009D33F8" w:rsidP="009D33F8">
      <w:pPr>
        <w:tabs>
          <w:tab w:val="left" w:pos="5928"/>
          <w:tab w:val="left" w:pos="6498"/>
        </w:tabs>
        <w:spacing w:after="0"/>
        <w:rPr>
          <w:rFonts w:asciiTheme="minorHAnsi" w:hAnsiTheme="minorHAnsi" w:cstheme="minorHAnsi"/>
        </w:rPr>
      </w:pPr>
      <w:r w:rsidRPr="00293BB4">
        <w:rPr>
          <w:rFonts w:asciiTheme="minorHAnsi" w:hAnsiTheme="minorHAnsi" w:cstheme="minorHAnsi"/>
        </w:rPr>
        <w:t xml:space="preserve">- Matériel informatique </w:t>
      </w:r>
      <w:r w:rsidRPr="00293BB4">
        <w:rPr>
          <w:rFonts w:asciiTheme="minorHAnsi" w:hAnsiTheme="minorHAnsi" w:cstheme="minorHAnsi"/>
        </w:rPr>
        <w:tab/>
        <w:t>2 ans</w:t>
      </w:r>
    </w:p>
    <w:p w14:paraId="001B3B34" w14:textId="77777777" w:rsidR="009D33F8" w:rsidRPr="00293BB4" w:rsidRDefault="009D33F8" w:rsidP="009D33F8">
      <w:pPr>
        <w:tabs>
          <w:tab w:val="left" w:pos="5928"/>
          <w:tab w:val="left" w:pos="6498"/>
        </w:tabs>
        <w:spacing w:after="0"/>
        <w:rPr>
          <w:rFonts w:asciiTheme="minorHAnsi" w:hAnsiTheme="minorHAnsi" w:cstheme="minorHAnsi"/>
        </w:rPr>
      </w:pPr>
      <w:r w:rsidRPr="00293BB4">
        <w:rPr>
          <w:rFonts w:asciiTheme="minorHAnsi" w:hAnsiTheme="minorHAnsi" w:cstheme="minorHAnsi"/>
        </w:rPr>
        <w:t xml:space="preserve">- Outillage technique </w:t>
      </w:r>
      <w:r w:rsidRPr="00293BB4">
        <w:rPr>
          <w:rFonts w:asciiTheme="minorHAnsi" w:hAnsiTheme="minorHAnsi" w:cstheme="minorHAnsi"/>
        </w:rPr>
        <w:tab/>
        <w:t>2 ans</w:t>
      </w:r>
    </w:p>
    <w:p w14:paraId="2FBAE20E" w14:textId="77777777" w:rsidR="009D33F8" w:rsidRPr="00293BB4" w:rsidRDefault="009D33F8" w:rsidP="009D33F8">
      <w:pPr>
        <w:tabs>
          <w:tab w:val="left" w:pos="5812"/>
        </w:tabs>
        <w:spacing w:after="0"/>
        <w:rPr>
          <w:rFonts w:asciiTheme="minorHAnsi" w:hAnsiTheme="minorHAnsi" w:cstheme="minorHAnsi"/>
        </w:rPr>
      </w:pPr>
      <w:r w:rsidRPr="00293BB4">
        <w:rPr>
          <w:rFonts w:asciiTheme="minorHAnsi" w:hAnsiTheme="minorHAnsi" w:cstheme="minorHAnsi"/>
        </w:rPr>
        <w:t>- Bateau – coque</w:t>
      </w:r>
      <w:r w:rsidRPr="00293BB4">
        <w:rPr>
          <w:rFonts w:asciiTheme="minorHAnsi" w:hAnsiTheme="minorHAnsi" w:cstheme="minorHAnsi"/>
        </w:rPr>
        <w:tab/>
        <w:t xml:space="preserve"> 10 ans</w:t>
      </w:r>
    </w:p>
    <w:p w14:paraId="2F7EF45A" w14:textId="77777777" w:rsidR="009D33F8" w:rsidRPr="00293BB4" w:rsidRDefault="009D33F8" w:rsidP="009D33F8">
      <w:pPr>
        <w:tabs>
          <w:tab w:val="left" w:pos="5954"/>
        </w:tabs>
        <w:spacing w:after="0"/>
        <w:rPr>
          <w:rFonts w:asciiTheme="minorHAnsi" w:hAnsiTheme="minorHAnsi" w:cstheme="minorHAnsi"/>
        </w:rPr>
      </w:pPr>
      <w:r w:rsidRPr="00293BB4">
        <w:rPr>
          <w:rFonts w:asciiTheme="minorHAnsi" w:hAnsiTheme="minorHAnsi" w:cstheme="minorHAnsi"/>
        </w:rPr>
        <w:t>- Bateau – moteur</w:t>
      </w:r>
      <w:r w:rsidRPr="00293BB4">
        <w:rPr>
          <w:rFonts w:asciiTheme="minorHAnsi" w:hAnsiTheme="minorHAnsi" w:cstheme="minorHAnsi"/>
        </w:rPr>
        <w:tab/>
        <w:t>5 ans</w:t>
      </w:r>
    </w:p>
    <w:p w14:paraId="3470EA93" w14:textId="77777777" w:rsidR="009D33F8" w:rsidRPr="00293BB4" w:rsidRDefault="009D33F8" w:rsidP="009D33F8"/>
    <w:p w14:paraId="6AE3E6FC" w14:textId="77777777" w:rsidR="009D33F8" w:rsidRPr="00834CD5" w:rsidRDefault="009D33F8" w:rsidP="009D33F8">
      <w:pPr>
        <w:rPr>
          <w:b/>
          <w:bCs/>
        </w:rPr>
      </w:pPr>
      <w:r w:rsidRPr="00834CD5">
        <w:rPr>
          <w:b/>
          <w:bCs/>
        </w:rPr>
        <w:t>Le Comité Syndical, après en avoir délibéré et à l’unanimité (une abstention) :</w:t>
      </w:r>
    </w:p>
    <w:p w14:paraId="44214CBB" w14:textId="77777777" w:rsidR="009D33F8" w:rsidRPr="00834CD5" w:rsidRDefault="009D33F8" w:rsidP="009D33F8">
      <w:pPr>
        <w:pStyle w:val="Paragraphedeliste"/>
        <w:numPr>
          <w:ilvl w:val="0"/>
          <w:numId w:val="10"/>
        </w:numPr>
        <w:spacing w:after="160" w:line="259" w:lineRule="auto"/>
        <w:contextualSpacing/>
        <w:rPr>
          <w:b/>
          <w:bCs/>
        </w:rPr>
      </w:pPr>
      <w:proofErr w:type="gramStart"/>
      <w:r w:rsidRPr="00834CD5">
        <w:rPr>
          <w:b/>
          <w:bCs/>
        </w:rPr>
        <w:t>adopte</w:t>
      </w:r>
      <w:proofErr w:type="gramEnd"/>
      <w:r w:rsidRPr="00834CD5">
        <w:rPr>
          <w:b/>
          <w:bCs/>
        </w:rPr>
        <w:t xml:space="preserve"> les durées d’amortissement proposées ci-dessus pour les immobilisations acquises</w:t>
      </w:r>
    </w:p>
    <w:p w14:paraId="4C896D16" w14:textId="77777777" w:rsidR="009D33F8" w:rsidRPr="00834CD5" w:rsidRDefault="009D33F8" w:rsidP="009D33F8">
      <w:pPr>
        <w:pStyle w:val="Paragraphedeliste"/>
        <w:numPr>
          <w:ilvl w:val="0"/>
          <w:numId w:val="10"/>
        </w:numPr>
        <w:spacing w:after="160" w:line="259" w:lineRule="auto"/>
        <w:contextualSpacing/>
        <w:rPr>
          <w:b/>
          <w:bCs/>
        </w:rPr>
      </w:pPr>
      <w:proofErr w:type="gramStart"/>
      <w:r w:rsidRPr="00834CD5">
        <w:rPr>
          <w:b/>
          <w:bCs/>
        </w:rPr>
        <w:t>déroge</w:t>
      </w:r>
      <w:proofErr w:type="gramEnd"/>
      <w:r w:rsidRPr="00834CD5">
        <w:rPr>
          <w:b/>
          <w:bCs/>
        </w:rPr>
        <w:t xml:space="preserve"> à la règle de calcul du prorata </w:t>
      </w:r>
      <w:proofErr w:type="spellStart"/>
      <w:r w:rsidRPr="00834CD5">
        <w:rPr>
          <w:b/>
          <w:bCs/>
        </w:rPr>
        <w:t>temporis</w:t>
      </w:r>
      <w:proofErr w:type="spellEnd"/>
      <w:r w:rsidRPr="00834CD5">
        <w:rPr>
          <w:b/>
          <w:bCs/>
        </w:rPr>
        <w:t xml:space="preserve"> en adoptant la règle dérogatoire du calcul des amortissements sur le mode linéaire des immobilisations acquises </w:t>
      </w:r>
    </w:p>
    <w:p w14:paraId="4F2AC5F3" w14:textId="77777777" w:rsidR="009D33F8" w:rsidRPr="00834CD5" w:rsidRDefault="009D33F8" w:rsidP="009D33F8">
      <w:pPr>
        <w:pStyle w:val="Paragraphedeliste"/>
        <w:numPr>
          <w:ilvl w:val="0"/>
          <w:numId w:val="10"/>
        </w:numPr>
        <w:spacing w:after="160" w:line="259" w:lineRule="auto"/>
        <w:contextualSpacing/>
        <w:rPr>
          <w:b/>
          <w:bCs/>
        </w:rPr>
      </w:pPr>
      <w:proofErr w:type="gramStart"/>
      <w:r w:rsidRPr="00834CD5">
        <w:rPr>
          <w:b/>
          <w:bCs/>
        </w:rPr>
        <w:t>applique</w:t>
      </w:r>
      <w:proofErr w:type="gramEnd"/>
      <w:r w:rsidRPr="00834CD5">
        <w:rPr>
          <w:b/>
          <w:bCs/>
        </w:rPr>
        <w:t xml:space="preserve"> la méthode de comptabilisation par composant pour distinguer les éléments constitutifs d’une immobilisation corporelle dont le rythme de renouvellement est différent.</w:t>
      </w:r>
    </w:p>
    <w:p w14:paraId="36F8D6C4" w14:textId="77777777" w:rsidR="009D33F8" w:rsidRPr="00834CD5" w:rsidRDefault="009D33F8" w:rsidP="009D33F8">
      <w:pPr>
        <w:pStyle w:val="Paragraphedeliste"/>
        <w:numPr>
          <w:ilvl w:val="0"/>
          <w:numId w:val="10"/>
        </w:numPr>
        <w:spacing w:after="160" w:line="259" w:lineRule="auto"/>
        <w:contextualSpacing/>
        <w:rPr>
          <w:b/>
          <w:bCs/>
        </w:rPr>
      </w:pPr>
      <w:proofErr w:type="gramStart"/>
      <w:r w:rsidRPr="00834CD5">
        <w:rPr>
          <w:b/>
          <w:bCs/>
        </w:rPr>
        <w:t>fixe</w:t>
      </w:r>
      <w:proofErr w:type="gramEnd"/>
      <w:r w:rsidRPr="00834CD5">
        <w:rPr>
          <w:b/>
          <w:bCs/>
        </w:rPr>
        <w:t xml:space="preserve"> à 500 € TTC le seuil de biens de faible valeur à amortir sur 1 an </w:t>
      </w:r>
    </w:p>
    <w:p w14:paraId="3903C639" w14:textId="77777777" w:rsidR="009D33F8" w:rsidRPr="009D33F8" w:rsidRDefault="009D33F8" w:rsidP="009D33F8"/>
    <w:p w14:paraId="5DF2EE3A" w14:textId="3C41CB35" w:rsidR="009D33F8" w:rsidRDefault="009D33F8" w:rsidP="009D33F8">
      <w:pPr>
        <w:rPr>
          <w:b/>
          <w:bCs/>
          <w:color w:val="FF6600"/>
          <w:sz w:val="28"/>
          <w:szCs w:val="28"/>
        </w:rPr>
      </w:pPr>
      <w:r>
        <w:rPr>
          <w:b/>
          <w:bCs/>
          <w:color w:val="FF6600"/>
          <w:sz w:val="28"/>
          <w:szCs w:val="28"/>
        </w:rPr>
        <w:t xml:space="preserve">14 – </w:t>
      </w:r>
      <w:r w:rsidR="00661391">
        <w:rPr>
          <w:b/>
          <w:bCs/>
          <w:color w:val="FF6600"/>
          <w:sz w:val="28"/>
          <w:szCs w:val="28"/>
        </w:rPr>
        <w:t>AUTORISATION DE CREDITS EN INVESTISSEMENT</w:t>
      </w:r>
    </w:p>
    <w:p w14:paraId="64E58871" w14:textId="77777777" w:rsidR="00661391" w:rsidRDefault="00661391" w:rsidP="00661391">
      <w:r>
        <w:t>Dans le cas où le vote du budget prévisionnel intervient après le 1er janvier de l’exercice en cours, le CGCT, dans son article L1612-1, permet d’effectuer des dépenses de fonctionnement dans la limite des crédits inscrits au budget de l’année précédente.</w:t>
      </w:r>
    </w:p>
    <w:p w14:paraId="54B04186" w14:textId="77777777" w:rsidR="00661391" w:rsidRDefault="00661391" w:rsidP="00661391">
      <w:r>
        <w:t>Concernant les dépenses d’investissement, cette autorisation est limitée par le même article au quart des montants de l’année précédente, et nécessite de préciser en amont le montant et l’affectation des crédits.</w:t>
      </w:r>
    </w:p>
    <w:p w14:paraId="08CE8FCB" w14:textId="77777777" w:rsidR="00661391" w:rsidRDefault="00661391" w:rsidP="00661391">
      <w:r>
        <w:t>Dans le cas de l’Edenn en 2022, ceci permet de réaliser les dépenses des actions du programme anti-transfert (plantation de haies) à la période propice en tout début de saison, et de faire face si besoin aux dépenses urgentes d’équipement général (véhicules, informatique, outillage technique) qui seraient rendues nécessaires, en particulier en cas de défaillance ou de casse.</w:t>
      </w:r>
    </w:p>
    <w:p w14:paraId="776F179D" w14:textId="77777777" w:rsidR="00661391" w:rsidRDefault="00661391" w:rsidP="00661391">
      <w:r>
        <w:t xml:space="preserve">Le montant des crédits d’investissement inscrits au BP 2021 était de </w:t>
      </w:r>
      <w:r w:rsidRPr="006D576A">
        <w:t>152 468,88 €.</w:t>
      </w:r>
    </w:p>
    <w:p w14:paraId="7BE9DD10" w14:textId="77777777" w:rsidR="00661391" w:rsidRPr="00F94C90" w:rsidRDefault="00661391" w:rsidP="00661391">
      <w:pPr>
        <w:rPr>
          <w:b/>
          <w:bCs/>
        </w:rPr>
      </w:pPr>
      <w:r w:rsidRPr="00F94C90">
        <w:rPr>
          <w:b/>
          <w:bCs/>
        </w:rPr>
        <w:t>Le Comité Syndical, après en avoir délibéré et à l’unanimité, autorise Mme la Présidente à engager, liquider et mandater jusqu’à l’adoption du Budget Primitif les dépenses suivantes :</w:t>
      </w:r>
    </w:p>
    <w:p w14:paraId="55D2B8E8" w14:textId="77777777" w:rsidR="00661391" w:rsidRPr="00F94C90" w:rsidRDefault="00661391" w:rsidP="00661391">
      <w:pPr>
        <w:pStyle w:val="Paragraphedeliste"/>
        <w:numPr>
          <w:ilvl w:val="0"/>
          <w:numId w:val="11"/>
        </w:numPr>
        <w:spacing w:after="160" w:line="259" w:lineRule="auto"/>
        <w:contextualSpacing/>
        <w:rPr>
          <w:b/>
          <w:bCs/>
        </w:rPr>
      </w:pPr>
      <w:bookmarkStart w:id="1" w:name="_Toc62205503"/>
      <w:r w:rsidRPr="00F94C90">
        <w:rPr>
          <w:b/>
          <w:bCs/>
        </w:rPr>
        <w:t>Dépenses inscrites au chapitre 21, à hauteur de 35 000 €</w:t>
      </w:r>
      <w:bookmarkEnd w:id="1"/>
    </w:p>
    <w:p w14:paraId="100C6D22" w14:textId="16C0835B" w:rsidR="00661391" w:rsidRDefault="00661391" w:rsidP="00661391">
      <w:pPr>
        <w:pStyle w:val="Paragraphedeliste"/>
        <w:numPr>
          <w:ilvl w:val="0"/>
          <w:numId w:val="11"/>
        </w:numPr>
        <w:spacing w:after="160" w:line="259" w:lineRule="auto"/>
        <w:contextualSpacing/>
        <w:rPr>
          <w:b/>
          <w:bCs/>
        </w:rPr>
      </w:pPr>
      <w:bookmarkStart w:id="2" w:name="_Toc62205504"/>
      <w:r w:rsidRPr="00F94C90">
        <w:rPr>
          <w:b/>
          <w:bCs/>
        </w:rPr>
        <w:t>Dépenses inscrites au chapitre 20, à hauteur de 3 000 €</w:t>
      </w:r>
      <w:bookmarkEnd w:id="2"/>
    </w:p>
    <w:p w14:paraId="727C050F" w14:textId="69F7D1DB" w:rsidR="00661391" w:rsidRDefault="00661391" w:rsidP="00661391">
      <w:pPr>
        <w:spacing w:after="160" w:line="259" w:lineRule="auto"/>
        <w:contextualSpacing/>
        <w:rPr>
          <w:b/>
          <w:bCs/>
        </w:rPr>
      </w:pPr>
    </w:p>
    <w:p w14:paraId="1A8478DA" w14:textId="6D17981E" w:rsidR="00661391" w:rsidRDefault="00661391" w:rsidP="00661391">
      <w:pPr>
        <w:rPr>
          <w:b/>
          <w:bCs/>
          <w:color w:val="FF6600"/>
          <w:sz w:val="28"/>
          <w:szCs w:val="28"/>
        </w:rPr>
      </w:pPr>
      <w:r>
        <w:rPr>
          <w:b/>
          <w:bCs/>
          <w:color w:val="FF6600"/>
          <w:sz w:val="28"/>
          <w:szCs w:val="28"/>
        </w:rPr>
        <w:t>15 – QUESTIONS DIVERSES (INFORMATION)</w:t>
      </w:r>
    </w:p>
    <w:p w14:paraId="1024375C" w14:textId="77777777" w:rsidR="00661391" w:rsidRPr="00661391" w:rsidRDefault="00661391" w:rsidP="00661391">
      <w:pPr>
        <w:spacing w:after="160" w:line="259" w:lineRule="auto"/>
        <w:contextualSpacing/>
        <w:rPr>
          <w:b/>
          <w:bCs/>
        </w:rPr>
      </w:pPr>
    </w:p>
    <w:p w14:paraId="310BA9A3" w14:textId="52953915" w:rsidR="00661391" w:rsidRDefault="00661391" w:rsidP="009D33F8">
      <w:r>
        <w:t>Pas de point</w:t>
      </w:r>
    </w:p>
    <w:p w14:paraId="41BBC5C7" w14:textId="259D5CA1" w:rsidR="00661391" w:rsidRDefault="00661391" w:rsidP="009D33F8"/>
    <w:p w14:paraId="13FDA8B4" w14:textId="77777777" w:rsidR="00661391" w:rsidRPr="00217711" w:rsidRDefault="00661391" w:rsidP="00661391">
      <w:pPr>
        <w:rPr>
          <w:b/>
          <w:bCs/>
          <w:u w:val="single"/>
        </w:rPr>
      </w:pPr>
      <w:r w:rsidRPr="00217711">
        <w:rPr>
          <w:b/>
          <w:bCs/>
          <w:u w:val="single"/>
        </w:rPr>
        <w:t xml:space="preserve">Annexes </w:t>
      </w:r>
    </w:p>
    <w:p w14:paraId="053DB924" w14:textId="77777777" w:rsidR="00661391" w:rsidRDefault="00661391" w:rsidP="00661391">
      <w:pPr>
        <w:pStyle w:val="Paragraphedeliste"/>
        <w:numPr>
          <w:ilvl w:val="0"/>
          <w:numId w:val="12"/>
        </w:numPr>
        <w:spacing w:after="160" w:line="259" w:lineRule="auto"/>
        <w:contextualSpacing/>
      </w:pPr>
      <w:r>
        <w:t>Compte-rendu des délégations</w:t>
      </w:r>
    </w:p>
    <w:p w14:paraId="2BF452F3" w14:textId="77777777" w:rsidR="00661391" w:rsidRDefault="00661391" w:rsidP="00661391">
      <w:pPr>
        <w:pStyle w:val="Paragraphedeliste"/>
        <w:numPr>
          <w:ilvl w:val="0"/>
          <w:numId w:val="12"/>
        </w:numPr>
        <w:spacing w:after="160" w:line="259" w:lineRule="auto"/>
        <w:contextualSpacing/>
      </w:pPr>
      <w:r>
        <w:t>Rapport d’activité de l’Edenn pour l’année 2020</w:t>
      </w:r>
    </w:p>
    <w:p w14:paraId="571F08F2" w14:textId="77777777" w:rsidR="00661391" w:rsidRDefault="00661391" w:rsidP="00661391">
      <w:pPr>
        <w:pStyle w:val="Paragraphedeliste"/>
        <w:numPr>
          <w:ilvl w:val="0"/>
          <w:numId w:val="12"/>
        </w:numPr>
        <w:spacing w:after="160" w:line="259" w:lineRule="auto"/>
        <w:contextualSpacing/>
      </w:pPr>
      <w:r>
        <w:t>Stratégie de bassin versant Erdre 2023-2028</w:t>
      </w:r>
    </w:p>
    <w:p w14:paraId="5CA70F7E" w14:textId="77777777" w:rsidR="00661391" w:rsidRDefault="00661391" w:rsidP="00661391">
      <w:pPr>
        <w:pStyle w:val="Paragraphedeliste"/>
        <w:numPr>
          <w:ilvl w:val="0"/>
          <w:numId w:val="12"/>
        </w:numPr>
        <w:spacing w:after="160" w:line="259" w:lineRule="auto"/>
        <w:contextualSpacing/>
      </w:pPr>
      <w:r>
        <w:t>Règlement intérieur du personnel</w:t>
      </w:r>
    </w:p>
    <w:p w14:paraId="100A3DFA" w14:textId="77777777" w:rsidR="00661391" w:rsidRDefault="00661391" w:rsidP="00661391">
      <w:pPr>
        <w:pStyle w:val="Paragraphedeliste"/>
        <w:numPr>
          <w:ilvl w:val="0"/>
          <w:numId w:val="12"/>
        </w:numPr>
        <w:spacing w:after="160" w:line="259" w:lineRule="auto"/>
        <w:contextualSpacing/>
      </w:pPr>
      <w:r>
        <w:t>Protocole de télétravail</w:t>
      </w:r>
    </w:p>
    <w:p w14:paraId="73F85431" w14:textId="77777777" w:rsidR="00661391" w:rsidRPr="00217711" w:rsidRDefault="00661391" w:rsidP="00661391">
      <w:pPr>
        <w:pStyle w:val="Paragraphedeliste"/>
        <w:numPr>
          <w:ilvl w:val="0"/>
          <w:numId w:val="12"/>
        </w:numPr>
        <w:spacing w:after="160" w:line="259" w:lineRule="auto"/>
        <w:contextualSpacing/>
      </w:pPr>
      <w:r>
        <w:t>Règlement budgétaire et financier</w:t>
      </w:r>
    </w:p>
    <w:p w14:paraId="20F74F40" w14:textId="6819E309" w:rsidR="00661391" w:rsidRDefault="00661391" w:rsidP="009D33F8"/>
    <w:p w14:paraId="4427AEFB" w14:textId="73E16065" w:rsidR="0062659A" w:rsidRDefault="0062659A" w:rsidP="009D33F8"/>
    <w:p w14:paraId="283BF2F0" w14:textId="74E172D3" w:rsidR="0062659A" w:rsidRDefault="0062659A" w:rsidP="009D33F8"/>
    <w:p w14:paraId="07FEF334" w14:textId="77777777" w:rsidR="0062659A" w:rsidRPr="009D33F8" w:rsidRDefault="0062659A" w:rsidP="009D33F8"/>
    <w:p w14:paraId="1E25A894" w14:textId="77777777" w:rsidR="00670C8C" w:rsidRDefault="00670C8C">
      <w:pPr>
        <w:spacing w:after="0" w:line="20" w:lineRule="atLeast"/>
        <w:ind w:firstLine="5670"/>
        <w:rPr>
          <w:sz w:val="22"/>
          <w:szCs w:val="22"/>
        </w:rPr>
      </w:pPr>
    </w:p>
    <w:p w14:paraId="25C0F036" w14:textId="77777777" w:rsidR="00670C8C" w:rsidRDefault="001F1FD9">
      <w:pPr>
        <w:spacing w:after="0" w:line="20" w:lineRule="atLeast"/>
        <w:ind w:firstLine="5670"/>
        <w:rPr>
          <w:sz w:val="22"/>
          <w:szCs w:val="22"/>
        </w:rPr>
      </w:pPr>
      <w:r>
        <w:rPr>
          <w:sz w:val="22"/>
          <w:szCs w:val="22"/>
        </w:rPr>
        <w:t>La Présidente</w:t>
      </w:r>
    </w:p>
    <w:p w14:paraId="75CC152A" w14:textId="77777777" w:rsidR="00670C8C" w:rsidRDefault="001F1FD9">
      <w:pPr>
        <w:spacing w:after="0" w:line="20" w:lineRule="atLeast"/>
        <w:ind w:firstLine="5670"/>
        <w:rPr>
          <w:sz w:val="22"/>
          <w:szCs w:val="22"/>
        </w:rPr>
      </w:pPr>
      <w:r>
        <w:rPr>
          <w:sz w:val="22"/>
          <w:szCs w:val="22"/>
        </w:rPr>
        <w:t>Julie LAERNOES</w:t>
      </w:r>
    </w:p>
    <w:p w14:paraId="3154EC63" w14:textId="77777777" w:rsidR="00670C8C" w:rsidRDefault="00670C8C"/>
    <w:sectPr w:rsidR="00670C8C">
      <w:headerReference w:type="default" r:id="rId10"/>
      <w:footerReference w:type="default" r:id="rId11"/>
      <w:pgSz w:w="11906" w:h="16838"/>
      <w:pgMar w:top="766" w:right="1418" w:bottom="851"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CB057" w14:textId="77777777" w:rsidR="005D5FC7" w:rsidRDefault="001F1FD9">
      <w:pPr>
        <w:spacing w:after="0"/>
      </w:pPr>
      <w:r>
        <w:separator/>
      </w:r>
    </w:p>
  </w:endnote>
  <w:endnote w:type="continuationSeparator" w:id="0">
    <w:p w14:paraId="08BDE95C" w14:textId="77777777" w:rsidR="005D5FC7" w:rsidRDefault="001F1F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Devanagari">
    <w:altName w:val="Calibri"/>
    <w:charset w:val="00"/>
    <w:family w:val="auto"/>
    <w:pitch w:val="variable"/>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A6FA" w14:textId="43856D82" w:rsidR="00670C8C" w:rsidRDefault="001F1FD9">
    <w:pPr>
      <w:pStyle w:val="Pieddepage"/>
      <w:tabs>
        <w:tab w:val="left" w:pos="4500"/>
      </w:tabs>
      <w:ind w:right="-144"/>
    </w:pPr>
    <w:r>
      <w:rPr>
        <w:color w:val="BFBFBF" w:themeColor="background1" w:themeShade="BF"/>
      </w:rPr>
      <w:t xml:space="preserve">Page </w:t>
    </w:r>
    <w:r>
      <w:rPr>
        <w:b/>
        <w:bCs/>
      </w:rPr>
      <w:fldChar w:fldCharType="begin"/>
    </w:r>
    <w:r>
      <w:rPr>
        <w:b/>
        <w:bCs/>
      </w:rPr>
      <w:instrText>PAGE</w:instrText>
    </w:r>
    <w:r>
      <w:rPr>
        <w:b/>
        <w:bCs/>
      </w:rPr>
      <w:fldChar w:fldCharType="separate"/>
    </w:r>
    <w:r w:rsidR="00F75B6A">
      <w:rPr>
        <w:b/>
        <w:bCs/>
        <w:noProof/>
      </w:rPr>
      <w:t>1</w:t>
    </w:r>
    <w:r>
      <w:rPr>
        <w:b/>
        <w:bCs/>
      </w:rPr>
      <w:fldChar w:fldCharType="end"/>
    </w:r>
    <w:r>
      <w:rPr>
        <w:color w:val="BFBFBF" w:themeColor="background1" w:themeShade="BF"/>
      </w:rPr>
      <w:t xml:space="preserve"> sur </w:t>
    </w:r>
    <w:r>
      <w:rPr>
        <w:b/>
        <w:bCs/>
      </w:rPr>
      <w:fldChar w:fldCharType="begin"/>
    </w:r>
    <w:r>
      <w:rPr>
        <w:b/>
        <w:bCs/>
      </w:rPr>
      <w:instrText>NUMPAGES</w:instrText>
    </w:r>
    <w:r>
      <w:rPr>
        <w:b/>
        <w:bCs/>
      </w:rPr>
      <w:fldChar w:fldCharType="separate"/>
    </w:r>
    <w:r w:rsidR="00F75B6A">
      <w:rPr>
        <w:b/>
        <w:bCs/>
        <w:noProof/>
      </w:rPr>
      <w:t>9</w:t>
    </w:r>
    <w:r>
      <w:rPr>
        <w:b/>
        <w:bCs/>
      </w:rPr>
      <w:fldChar w:fldCharType="end"/>
    </w:r>
    <w:r>
      <w:rPr>
        <w:b/>
        <w:bCs/>
        <w:color w:val="BFBFBF" w:themeColor="background1" w:themeShade="BF"/>
      </w:rPr>
      <w:tab/>
      <w:t>Comité syndical – séance du 17 novembre 2020</w:t>
    </w:r>
  </w:p>
  <w:p w14:paraId="54707A3E" w14:textId="77777777" w:rsidR="00670C8C" w:rsidRDefault="00670C8C">
    <w:pPr>
      <w:pStyle w:val="Pieddepage"/>
      <w:tabs>
        <w:tab w:val="left" w:pos="4500"/>
      </w:tabs>
      <w:ind w:right="-144"/>
      <w:rPr>
        <w:color w:val="BFBFBF" w:themeColor="background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D835" w14:textId="61F6974A" w:rsidR="00670C8C" w:rsidRDefault="001F1FD9">
    <w:pPr>
      <w:pStyle w:val="Pieddepage"/>
      <w:tabs>
        <w:tab w:val="left" w:pos="4500"/>
      </w:tabs>
      <w:ind w:right="-144"/>
    </w:pPr>
    <w:r>
      <w:rPr>
        <w:color w:val="BFBFBF" w:themeColor="background1" w:themeShade="BF"/>
      </w:rPr>
      <w:t xml:space="preserve">Page </w:t>
    </w:r>
    <w:r>
      <w:rPr>
        <w:b/>
        <w:bCs/>
      </w:rPr>
      <w:fldChar w:fldCharType="begin"/>
    </w:r>
    <w:r>
      <w:rPr>
        <w:b/>
        <w:bCs/>
      </w:rPr>
      <w:instrText>PAGE</w:instrText>
    </w:r>
    <w:r>
      <w:rPr>
        <w:b/>
        <w:bCs/>
      </w:rPr>
      <w:fldChar w:fldCharType="separate"/>
    </w:r>
    <w:r w:rsidR="00F75B6A">
      <w:rPr>
        <w:b/>
        <w:bCs/>
        <w:noProof/>
      </w:rPr>
      <w:t>6</w:t>
    </w:r>
    <w:r>
      <w:rPr>
        <w:b/>
        <w:bCs/>
      </w:rPr>
      <w:fldChar w:fldCharType="end"/>
    </w:r>
    <w:r>
      <w:rPr>
        <w:color w:val="BFBFBF" w:themeColor="background1" w:themeShade="BF"/>
      </w:rPr>
      <w:t xml:space="preserve"> sur </w:t>
    </w:r>
    <w:r>
      <w:rPr>
        <w:b/>
        <w:bCs/>
      </w:rPr>
      <w:fldChar w:fldCharType="begin"/>
    </w:r>
    <w:r>
      <w:rPr>
        <w:b/>
        <w:bCs/>
      </w:rPr>
      <w:instrText>NUMPAGES</w:instrText>
    </w:r>
    <w:r>
      <w:rPr>
        <w:b/>
        <w:bCs/>
      </w:rPr>
      <w:fldChar w:fldCharType="separate"/>
    </w:r>
    <w:r w:rsidR="00F75B6A">
      <w:rPr>
        <w:b/>
        <w:bCs/>
        <w:noProof/>
      </w:rPr>
      <w:t>9</w:t>
    </w:r>
    <w:r>
      <w:rPr>
        <w:b/>
        <w:bCs/>
      </w:rPr>
      <w:fldChar w:fldCharType="end"/>
    </w:r>
    <w:r>
      <w:rPr>
        <w:b/>
        <w:bCs/>
        <w:color w:val="BFBFBF" w:themeColor="background1" w:themeShade="BF"/>
      </w:rPr>
      <w:tab/>
      <w:t xml:space="preserve">Comité syndical – séance du </w:t>
    </w:r>
    <w:r w:rsidR="00661391">
      <w:rPr>
        <w:b/>
        <w:bCs/>
        <w:color w:val="BFBFBF" w:themeColor="background1" w:themeShade="BF"/>
      </w:rPr>
      <w:t>2 décembre 2021</w:t>
    </w:r>
  </w:p>
  <w:p w14:paraId="7A2458D2" w14:textId="77777777" w:rsidR="00670C8C" w:rsidRDefault="00670C8C">
    <w:pPr>
      <w:pStyle w:val="Pieddepage"/>
      <w:tabs>
        <w:tab w:val="left" w:pos="4500"/>
      </w:tabs>
      <w:ind w:right="-144"/>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48D7B" w14:textId="77777777" w:rsidR="005D5FC7" w:rsidRDefault="001F1FD9">
      <w:pPr>
        <w:spacing w:after="0"/>
      </w:pPr>
      <w:r>
        <w:separator/>
      </w:r>
    </w:p>
  </w:footnote>
  <w:footnote w:type="continuationSeparator" w:id="0">
    <w:p w14:paraId="59B0F214" w14:textId="77777777" w:rsidR="005D5FC7" w:rsidRDefault="001F1F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6669" w14:textId="77777777" w:rsidR="00670C8C" w:rsidRDefault="001F1FD9">
    <w:pPr>
      <w:pStyle w:val="En-tte"/>
    </w:pPr>
    <w:r>
      <w:tab/>
    </w:r>
    <w:r>
      <w:tab/>
    </w:r>
    <w:r>
      <w:rPr>
        <w:noProof/>
        <w:lang w:eastAsia="fr-FR"/>
      </w:rPr>
      <w:drawing>
        <wp:inline distT="0" distB="0" distL="0" distR="0" wp14:anchorId="368825DF" wp14:editId="2021B674">
          <wp:extent cx="1657350" cy="1200150"/>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
                  <pic:cNvPicPr>
                    <a:picLocks noChangeAspect="1" noChangeArrowheads="1"/>
                  </pic:cNvPicPr>
                </pic:nvPicPr>
                <pic:blipFill>
                  <a:blip r:embed="rId1"/>
                  <a:stretch>
                    <a:fillRect/>
                  </a:stretch>
                </pic:blipFill>
                <pic:spPr bwMode="auto">
                  <a:xfrm>
                    <a:off x="0" y="0"/>
                    <a:ext cx="1657350" cy="1200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DDB5" w14:textId="77777777" w:rsidR="00670C8C" w:rsidRDefault="001F1FD9">
    <w:pPr>
      <w:pStyle w:val="En-tte"/>
    </w:pPr>
    <w:r>
      <w:tab/>
    </w:r>
    <w:r>
      <w:tab/>
    </w:r>
    <w:r>
      <w:rPr>
        <w:noProof/>
        <w:lang w:eastAsia="fr-FR"/>
      </w:rPr>
      <w:drawing>
        <wp:inline distT="0" distB="0" distL="0" distR="0" wp14:anchorId="48613CD5" wp14:editId="5567962A">
          <wp:extent cx="1657350" cy="120015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pic:cNvPicPr>
                    <a:picLocks noChangeAspect="1" noChangeArrowheads="1"/>
                  </pic:cNvPicPr>
                </pic:nvPicPr>
                <pic:blipFill>
                  <a:blip r:embed="rId1"/>
                  <a:stretch>
                    <a:fillRect/>
                  </a:stretch>
                </pic:blipFill>
                <pic:spPr bwMode="auto">
                  <a:xfrm>
                    <a:off x="0" y="0"/>
                    <a:ext cx="1657350"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118"/>
    <w:multiLevelType w:val="multilevel"/>
    <w:tmpl w:val="7A8E4072"/>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F8520D0"/>
    <w:multiLevelType w:val="hybridMultilevel"/>
    <w:tmpl w:val="EC8AF730"/>
    <w:lvl w:ilvl="0" w:tplc="AEAC70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85683A"/>
    <w:multiLevelType w:val="hybridMultilevel"/>
    <w:tmpl w:val="CC824314"/>
    <w:lvl w:ilvl="0" w:tplc="D130AFF4">
      <w:start w:val="13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8618B0"/>
    <w:multiLevelType w:val="hybridMultilevel"/>
    <w:tmpl w:val="B53C6980"/>
    <w:lvl w:ilvl="0" w:tplc="35B27ADC">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4339E"/>
    <w:multiLevelType w:val="multilevel"/>
    <w:tmpl w:val="CBD09B2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7C4FAD"/>
    <w:multiLevelType w:val="multilevel"/>
    <w:tmpl w:val="E63C2084"/>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61353BA"/>
    <w:multiLevelType w:val="multilevel"/>
    <w:tmpl w:val="A5CC22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4685226"/>
    <w:multiLevelType w:val="hybridMultilevel"/>
    <w:tmpl w:val="0BE814FA"/>
    <w:lvl w:ilvl="0" w:tplc="C5DC42C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43BBD"/>
    <w:multiLevelType w:val="multilevel"/>
    <w:tmpl w:val="29BEADE8"/>
    <w:lvl w:ilvl="0">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FFE6A30"/>
    <w:multiLevelType w:val="hybridMultilevel"/>
    <w:tmpl w:val="24F06EEC"/>
    <w:lvl w:ilvl="0" w:tplc="CAC2E8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FD0F53"/>
    <w:multiLevelType w:val="multilevel"/>
    <w:tmpl w:val="460219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575742F"/>
    <w:multiLevelType w:val="multilevel"/>
    <w:tmpl w:val="1C64AE4C"/>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7E7E09EA"/>
    <w:multiLevelType w:val="hybridMultilevel"/>
    <w:tmpl w:val="CC241698"/>
    <w:lvl w:ilvl="0" w:tplc="1C80B01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6"/>
  </w:num>
  <w:num w:numId="5">
    <w:abstractNumId w:val="0"/>
  </w:num>
  <w:num w:numId="6">
    <w:abstractNumId w:val="10"/>
  </w:num>
  <w:num w:numId="7">
    <w:abstractNumId w:val="12"/>
  </w:num>
  <w:num w:numId="8">
    <w:abstractNumId w:val="9"/>
  </w:num>
  <w:num w:numId="9">
    <w:abstractNumId w:val="3"/>
  </w:num>
  <w:num w:numId="10">
    <w:abstractNumId w:val="7"/>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C"/>
    <w:rsid w:val="00014240"/>
    <w:rsid w:val="00031251"/>
    <w:rsid w:val="00100BCD"/>
    <w:rsid w:val="00122611"/>
    <w:rsid w:val="00161969"/>
    <w:rsid w:val="001F1FD9"/>
    <w:rsid w:val="00571EF6"/>
    <w:rsid w:val="005D5FC7"/>
    <w:rsid w:val="0062659A"/>
    <w:rsid w:val="0064214D"/>
    <w:rsid w:val="00661391"/>
    <w:rsid w:val="00670C8C"/>
    <w:rsid w:val="007A1683"/>
    <w:rsid w:val="008E32F0"/>
    <w:rsid w:val="00942279"/>
    <w:rsid w:val="009D33F8"/>
    <w:rsid w:val="00A4461B"/>
    <w:rsid w:val="00DE3126"/>
    <w:rsid w:val="00F75B6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222D"/>
  <w15:docId w15:val="{AA6D0C36-05DD-48D6-8405-267092B6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fr-FR" w:eastAsia="fr-FR"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7A"/>
    <w:pPr>
      <w:spacing w:after="120"/>
      <w:jc w:val="both"/>
    </w:pPr>
    <w:rPr>
      <w:rFonts w:cs="Calibri"/>
      <w:sz w:val="21"/>
      <w:szCs w:val="21"/>
      <w:lang w:eastAsia="en-US"/>
    </w:rPr>
  </w:style>
  <w:style w:type="paragraph" w:styleId="Titre1">
    <w:name w:val="heading 1"/>
    <w:basedOn w:val="Normal"/>
    <w:next w:val="Normal"/>
    <w:link w:val="Titre1Car"/>
    <w:uiPriority w:val="99"/>
    <w:qFormat/>
    <w:rsid w:val="00E9467A"/>
    <w:pPr>
      <w:keepNext/>
      <w:keepLines/>
      <w:spacing w:before="360" w:after="40"/>
      <w:outlineLvl w:val="0"/>
    </w:pPr>
    <w:rPr>
      <w:rFonts w:ascii="Calibri Light" w:hAnsi="Calibri Light" w:cs="Calibri Light"/>
      <w:color w:val="538135"/>
      <w:sz w:val="40"/>
      <w:szCs w:val="40"/>
    </w:rPr>
  </w:style>
  <w:style w:type="paragraph" w:styleId="Titre2">
    <w:name w:val="heading 2"/>
    <w:basedOn w:val="Normal"/>
    <w:next w:val="Normal"/>
    <w:link w:val="Titre2Car"/>
    <w:uiPriority w:val="99"/>
    <w:qFormat/>
    <w:rsid w:val="00E9467A"/>
    <w:pPr>
      <w:keepNext/>
      <w:keepLines/>
      <w:spacing w:before="80" w:after="0"/>
      <w:outlineLvl w:val="1"/>
    </w:pPr>
    <w:rPr>
      <w:rFonts w:ascii="Calibri Light" w:hAnsi="Calibri Light" w:cs="Calibri Light"/>
      <w:color w:val="538135"/>
      <w:sz w:val="28"/>
      <w:szCs w:val="28"/>
    </w:rPr>
  </w:style>
  <w:style w:type="paragraph" w:styleId="Titre3">
    <w:name w:val="heading 3"/>
    <w:basedOn w:val="Normal"/>
    <w:next w:val="Normal"/>
    <w:link w:val="Titre3Car"/>
    <w:uiPriority w:val="99"/>
    <w:qFormat/>
    <w:rsid w:val="00E9467A"/>
    <w:pPr>
      <w:keepNext/>
      <w:keepLines/>
      <w:spacing w:before="80" w:after="0"/>
      <w:outlineLvl w:val="2"/>
    </w:pPr>
    <w:rPr>
      <w:rFonts w:ascii="Calibri Light" w:hAnsi="Calibri Light" w:cs="Calibri Light"/>
      <w:color w:val="538135"/>
      <w:sz w:val="24"/>
      <w:szCs w:val="24"/>
    </w:rPr>
  </w:style>
  <w:style w:type="paragraph" w:styleId="Titre4">
    <w:name w:val="heading 4"/>
    <w:basedOn w:val="Normal"/>
    <w:next w:val="Normal"/>
    <w:link w:val="Titre4Car"/>
    <w:uiPriority w:val="99"/>
    <w:qFormat/>
    <w:rsid w:val="00E9467A"/>
    <w:pPr>
      <w:keepNext/>
      <w:keepLines/>
      <w:spacing w:before="80" w:after="0"/>
      <w:outlineLvl w:val="3"/>
    </w:pPr>
    <w:rPr>
      <w:rFonts w:ascii="Calibri Light" w:hAnsi="Calibri Light" w:cs="Calibri Light"/>
      <w:color w:val="70AD47"/>
      <w:sz w:val="22"/>
      <w:szCs w:val="22"/>
    </w:rPr>
  </w:style>
  <w:style w:type="paragraph" w:styleId="Titre5">
    <w:name w:val="heading 5"/>
    <w:basedOn w:val="Normal"/>
    <w:next w:val="Normal"/>
    <w:link w:val="Titre5Car"/>
    <w:uiPriority w:val="99"/>
    <w:qFormat/>
    <w:rsid w:val="00E9467A"/>
    <w:pPr>
      <w:keepNext/>
      <w:keepLines/>
      <w:spacing w:before="40" w:after="0"/>
      <w:outlineLvl w:val="4"/>
    </w:pPr>
    <w:rPr>
      <w:rFonts w:ascii="Calibri Light" w:hAnsi="Calibri Light" w:cs="Calibri Light"/>
      <w:i/>
      <w:iCs/>
      <w:color w:val="70AD47"/>
      <w:sz w:val="22"/>
      <w:szCs w:val="22"/>
    </w:rPr>
  </w:style>
  <w:style w:type="paragraph" w:styleId="Titre6">
    <w:name w:val="heading 6"/>
    <w:basedOn w:val="Normal"/>
    <w:next w:val="Normal"/>
    <w:link w:val="Titre6Car"/>
    <w:uiPriority w:val="99"/>
    <w:qFormat/>
    <w:rsid w:val="00E9467A"/>
    <w:pPr>
      <w:keepNext/>
      <w:keepLines/>
      <w:spacing w:before="40" w:after="0"/>
      <w:outlineLvl w:val="5"/>
    </w:pPr>
    <w:rPr>
      <w:rFonts w:ascii="Calibri Light" w:hAnsi="Calibri Light" w:cs="Calibri Light"/>
      <w:color w:val="70AD47"/>
    </w:rPr>
  </w:style>
  <w:style w:type="paragraph" w:styleId="Titre7">
    <w:name w:val="heading 7"/>
    <w:basedOn w:val="Normal"/>
    <w:next w:val="Normal"/>
    <w:link w:val="Titre7Car"/>
    <w:uiPriority w:val="99"/>
    <w:qFormat/>
    <w:rsid w:val="00E9467A"/>
    <w:pPr>
      <w:keepNext/>
      <w:keepLines/>
      <w:spacing w:before="40" w:after="0"/>
      <w:outlineLvl w:val="6"/>
    </w:pPr>
    <w:rPr>
      <w:rFonts w:ascii="Calibri Light" w:hAnsi="Calibri Light" w:cs="Calibri Light"/>
      <w:b/>
      <w:bCs/>
      <w:color w:val="70AD47"/>
    </w:rPr>
  </w:style>
  <w:style w:type="paragraph" w:styleId="Titre8">
    <w:name w:val="heading 8"/>
    <w:basedOn w:val="Normal"/>
    <w:next w:val="Normal"/>
    <w:link w:val="Titre8Car"/>
    <w:uiPriority w:val="99"/>
    <w:qFormat/>
    <w:rsid w:val="00E9467A"/>
    <w:pPr>
      <w:keepNext/>
      <w:keepLines/>
      <w:spacing w:before="40" w:after="0"/>
      <w:outlineLvl w:val="7"/>
    </w:pPr>
    <w:rPr>
      <w:rFonts w:ascii="Calibri Light" w:hAnsi="Calibri Light" w:cs="Calibri Light"/>
      <w:b/>
      <w:bCs/>
      <w:i/>
      <w:iCs/>
      <w:color w:val="70AD47"/>
      <w:sz w:val="20"/>
      <w:szCs w:val="20"/>
    </w:rPr>
  </w:style>
  <w:style w:type="paragraph" w:styleId="Titre9">
    <w:name w:val="heading 9"/>
    <w:basedOn w:val="Normal"/>
    <w:next w:val="Normal"/>
    <w:link w:val="Titre9Car"/>
    <w:uiPriority w:val="99"/>
    <w:qFormat/>
    <w:rsid w:val="00E9467A"/>
    <w:pPr>
      <w:keepNext/>
      <w:keepLines/>
      <w:spacing w:before="40" w:after="0"/>
      <w:outlineLvl w:val="8"/>
    </w:pPr>
    <w:rPr>
      <w:rFonts w:ascii="Calibri Light" w:hAnsi="Calibri Light" w:cs="Calibri Light"/>
      <w:i/>
      <w:iCs/>
      <w:color w:val="70AD47"/>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E9467A"/>
    <w:rPr>
      <w:rFonts w:ascii="Calibri Light" w:hAnsi="Calibri Light" w:cs="Calibri Light"/>
      <w:color w:val="538135"/>
      <w:sz w:val="40"/>
      <w:szCs w:val="40"/>
    </w:rPr>
  </w:style>
  <w:style w:type="character" w:customStyle="1" w:styleId="Titre2Car">
    <w:name w:val="Titre 2 Car"/>
    <w:basedOn w:val="Policepardfaut"/>
    <w:link w:val="Titre2"/>
    <w:uiPriority w:val="99"/>
    <w:qFormat/>
    <w:locked/>
    <w:rsid w:val="00E9467A"/>
    <w:rPr>
      <w:rFonts w:ascii="Calibri Light" w:hAnsi="Calibri Light" w:cs="Calibri Light"/>
      <w:color w:val="538135"/>
      <w:sz w:val="28"/>
      <w:szCs w:val="28"/>
    </w:rPr>
  </w:style>
  <w:style w:type="character" w:customStyle="1" w:styleId="Titre3Car">
    <w:name w:val="Titre 3 Car"/>
    <w:basedOn w:val="Policepardfaut"/>
    <w:link w:val="Titre3"/>
    <w:uiPriority w:val="99"/>
    <w:qFormat/>
    <w:locked/>
    <w:rsid w:val="00E9467A"/>
    <w:rPr>
      <w:rFonts w:ascii="Calibri Light" w:hAnsi="Calibri Light" w:cs="Calibri Light"/>
      <w:color w:val="538135"/>
      <w:sz w:val="24"/>
      <w:szCs w:val="24"/>
    </w:rPr>
  </w:style>
  <w:style w:type="character" w:customStyle="1" w:styleId="Titre4Car">
    <w:name w:val="Titre 4 Car"/>
    <w:basedOn w:val="Policepardfaut"/>
    <w:link w:val="Titre4"/>
    <w:uiPriority w:val="99"/>
    <w:qFormat/>
    <w:locked/>
    <w:rsid w:val="00E9467A"/>
    <w:rPr>
      <w:rFonts w:ascii="Calibri Light" w:hAnsi="Calibri Light" w:cs="Calibri Light"/>
      <w:color w:val="70AD47"/>
      <w:sz w:val="22"/>
      <w:szCs w:val="22"/>
    </w:rPr>
  </w:style>
  <w:style w:type="character" w:customStyle="1" w:styleId="Titre5Car">
    <w:name w:val="Titre 5 Car"/>
    <w:basedOn w:val="Policepardfaut"/>
    <w:link w:val="Titre5"/>
    <w:uiPriority w:val="99"/>
    <w:semiHidden/>
    <w:qFormat/>
    <w:locked/>
    <w:rsid w:val="00E9467A"/>
    <w:rPr>
      <w:rFonts w:ascii="Calibri Light" w:hAnsi="Calibri Light" w:cs="Calibri Light"/>
      <w:i/>
      <w:iCs/>
      <w:color w:val="70AD47"/>
      <w:sz w:val="22"/>
      <w:szCs w:val="22"/>
    </w:rPr>
  </w:style>
  <w:style w:type="character" w:customStyle="1" w:styleId="Titre6Car">
    <w:name w:val="Titre 6 Car"/>
    <w:basedOn w:val="Policepardfaut"/>
    <w:link w:val="Titre6"/>
    <w:uiPriority w:val="99"/>
    <w:semiHidden/>
    <w:qFormat/>
    <w:locked/>
    <w:rsid w:val="00E9467A"/>
    <w:rPr>
      <w:rFonts w:ascii="Calibri Light" w:hAnsi="Calibri Light" w:cs="Calibri Light"/>
      <w:color w:val="70AD47"/>
    </w:rPr>
  </w:style>
  <w:style w:type="character" w:customStyle="1" w:styleId="Titre7Car">
    <w:name w:val="Titre 7 Car"/>
    <w:basedOn w:val="Policepardfaut"/>
    <w:link w:val="Titre7"/>
    <w:uiPriority w:val="99"/>
    <w:semiHidden/>
    <w:qFormat/>
    <w:locked/>
    <w:rsid w:val="00E9467A"/>
    <w:rPr>
      <w:rFonts w:ascii="Calibri Light" w:hAnsi="Calibri Light" w:cs="Calibri Light"/>
      <w:b/>
      <w:bCs/>
      <w:color w:val="70AD47"/>
    </w:rPr>
  </w:style>
  <w:style w:type="character" w:customStyle="1" w:styleId="Titre8Car">
    <w:name w:val="Titre 8 Car"/>
    <w:basedOn w:val="Policepardfaut"/>
    <w:link w:val="Titre8"/>
    <w:uiPriority w:val="99"/>
    <w:semiHidden/>
    <w:qFormat/>
    <w:locked/>
    <w:rsid w:val="00E9467A"/>
    <w:rPr>
      <w:rFonts w:ascii="Calibri Light" w:hAnsi="Calibri Light" w:cs="Calibri Light"/>
      <w:b/>
      <w:bCs/>
      <w:i/>
      <w:iCs/>
      <w:color w:val="70AD47"/>
      <w:sz w:val="20"/>
      <w:szCs w:val="20"/>
    </w:rPr>
  </w:style>
  <w:style w:type="character" w:customStyle="1" w:styleId="Titre9Car">
    <w:name w:val="Titre 9 Car"/>
    <w:basedOn w:val="Policepardfaut"/>
    <w:link w:val="Titre9"/>
    <w:uiPriority w:val="99"/>
    <w:semiHidden/>
    <w:qFormat/>
    <w:locked/>
    <w:rsid w:val="00E9467A"/>
    <w:rPr>
      <w:rFonts w:ascii="Calibri Light" w:hAnsi="Calibri Light" w:cs="Calibri Light"/>
      <w:i/>
      <w:iCs/>
      <w:color w:val="70AD47"/>
      <w:sz w:val="20"/>
      <w:szCs w:val="20"/>
    </w:rPr>
  </w:style>
  <w:style w:type="character" w:customStyle="1" w:styleId="En-tteCar">
    <w:name w:val="En-tête Car"/>
    <w:basedOn w:val="Policepardfaut"/>
    <w:uiPriority w:val="99"/>
    <w:qFormat/>
    <w:locked/>
    <w:rsid w:val="00045F89"/>
  </w:style>
  <w:style w:type="character" w:customStyle="1" w:styleId="PieddepageCar">
    <w:name w:val="Pied de page Car"/>
    <w:basedOn w:val="Policepardfaut"/>
    <w:link w:val="Pieddepage"/>
    <w:uiPriority w:val="99"/>
    <w:qFormat/>
    <w:locked/>
    <w:rsid w:val="00045F89"/>
  </w:style>
  <w:style w:type="character" w:customStyle="1" w:styleId="TitreCar">
    <w:name w:val="Titre Car"/>
    <w:basedOn w:val="Policepardfaut"/>
    <w:link w:val="Titre"/>
    <w:uiPriority w:val="99"/>
    <w:qFormat/>
    <w:locked/>
    <w:rsid w:val="00E9467A"/>
    <w:rPr>
      <w:rFonts w:ascii="Calibri Light" w:hAnsi="Calibri Light" w:cs="Calibri Light"/>
      <w:color w:val="262626"/>
      <w:spacing w:val="-15"/>
      <w:sz w:val="96"/>
      <w:szCs w:val="96"/>
    </w:rPr>
  </w:style>
  <w:style w:type="character" w:customStyle="1" w:styleId="Sous-titreCar">
    <w:name w:val="Sous-titre Car"/>
    <w:basedOn w:val="Policepardfaut"/>
    <w:uiPriority w:val="99"/>
    <w:qFormat/>
    <w:locked/>
    <w:rsid w:val="00E9467A"/>
    <w:rPr>
      <w:rFonts w:ascii="Calibri Light" w:hAnsi="Calibri Light" w:cs="Calibri Light"/>
      <w:sz w:val="30"/>
      <w:szCs w:val="30"/>
    </w:rPr>
  </w:style>
  <w:style w:type="character" w:styleId="lev">
    <w:name w:val="Strong"/>
    <w:basedOn w:val="Policepardfaut"/>
    <w:uiPriority w:val="22"/>
    <w:qFormat/>
    <w:rsid w:val="00E9467A"/>
    <w:rPr>
      <w:b/>
      <w:bCs/>
    </w:rPr>
  </w:style>
  <w:style w:type="character" w:styleId="Accentuation">
    <w:name w:val="Emphasis"/>
    <w:basedOn w:val="Policepardfaut"/>
    <w:qFormat/>
    <w:rsid w:val="00E9467A"/>
    <w:rPr>
      <w:i/>
      <w:iCs/>
      <w:color w:val="70AD47"/>
    </w:rPr>
  </w:style>
  <w:style w:type="character" w:customStyle="1" w:styleId="CitationCar">
    <w:name w:val="Citation Car"/>
    <w:basedOn w:val="Policepardfaut"/>
    <w:link w:val="Citation"/>
    <w:uiPriority w:val="99"/>
    <w:qFormat/>
    <w:locked/>
    <w:rsid w:val="00E9467A"/>
    <w:rPr>
      <w:i/>
      <w:iCs/>
      <w:color w:val="262626"/>
    </w:rPr>
  </w:style>
  <w:style w:type="character" w:customStyle="1" w:styleId="CitationintenseCar">
    <w:name w:val="Citation intense Car"/>
    <w:basedOn w:val="Policepardfaut"/>
    <w:link w:val="Citationintense"/>
    <w:uiPriority w:val="99"/>
    <w:qFormat/>
    <w:locked/>
    <w:rsid w:val="00E9467A"/>
    <w:rPr>
      <w:rFonts w:ascii="Calibri Light" w:hAnsi="Calibri Light" w:cs="Calibri Light"/>
      <w:i/>
      <w:iCs/>
      <w:color w:val="70AD47"/>
      <w:sz w:val="32"/>
      <w:szCs w:val="32"/>
    </w:rPr>
  </w:style>
  <w:style w:type="character" w:styleId="Emphaseple">
    <w:name w:val="Subtle Emphasis"/>
    <w:basedOn w:val="Policepardfaut"/>
    <w:uiPriority w:val="99"/>
    <w:qFormat/>
    <w:rsid w:val="00E9467A"/>
    <w:rPr>
      <w:i/>
      <w:iCs/>
    </w:rPr>
  </w:style>
  <w:style w:type="character" w:styleId="Emphaseintense">
    <w:name w:val="Intense Emphasis"/>
    <w:basedOn w:val="Policepardfaut"/>
    <w:uiPriority w:val="99"/>
    <w:qFormat/>
    <w:rsid w:val="00E9467A"/>
    <w:rPr>
      <w:b/>
      <w:bCs/>
      <w:i/>
      <w:iCs/>
    </w:rPr>
  </w:style>
  <w:style w:type="character" w:styleId="Rfrenceple">
    <w:name w:val="Subtle Reference"/>
    <w:basedOn w:val="Policepardfaut"/>
    <w:uiPriority w:val="99"/>
    <w:qFormat/>
    <w:rsid w:val="00E9467A"/>
    <w:rPr>
      <w:smallCaps/>
      <w:color w:val="595959"/>
    </w:rPr>
  </w:style>
  <w:style w:type="character" w:styleId="Rfrenceintense">
    <w:name w:val="Intense Reference"/>
    <w:basedOn w:val="Policepardfaut"/>
    <w:uiPriority w:val="99"/>
    <w:qFormat/>
    <w:rsid w:val="00E9467A"/>
    <w:rPr>
      <w:b/>
      <w:bCs/>
      <w:smallCaps/>
      <w:color w:val="70AD47"/>
    </w:rPr>
  </w:style>
  <w:style w:type="character" w:styleId="Titredulivre">
    <w:name w:val="Book Title"/>
    <w:basedOn w:val="Policepardfaut"/>
    <w:uiPriority w:val="99"/>
    <w:qFormat/>
    <w:rsid w:val="00E9467A"/>
    <w:rPr>
      <w:b/>
      <w:bCs/>
      <w:smallCaps/>
      <w:spacing w:val="7"/>
      <w:sz w:val="21"/>
      <w:szCs w:val="21"/>
    </w:rPr>
  </w:style>
  <w:style w:type="character" w:styleId="Marquedecommentaire">
    <w:name w:val="annotation reference"/>
    <w:basedOn w:val="Policepardfaut"/>
    <w:uiPriority w:val="99"/>
    <w:semiHidden/>
    <w:qFormat/>
    <w:rsid w:val="004A05EA"/>
    <w:rPr>
      <w:sz w:val="16"/>
      <w:szCs w:val="16"/>
    </w:rPr>
  </w:style>
  <w:style w:type="character" w:customStyle="1" w:styleId="CommentaireCar">
    <w:name w:val="Commentaire Car"/>
    <w:basedOn w:val="Policepardfaut"/>
    <w:link w:val="Commentaire"/>
    <w:uiPriority w:val="99"/>
    <w:semiHidden/>
    <w:qFormat/>
    <w:locked/>
    <w:rsid w:val="004A05EA"/>
    <w:rPr>
      <w:sz w:val="20"/>
      <w:szCs w:val="20"/>
    </w:rPr>
  </w:style>
  <w:style w:type="character" w:customStyle="1" w:styleId="ObjetducommentaireCar">
    <w:name w:val="Objet du commentaire Car"/>
    <w:basedOn w:val="CommentaireCar"/>
    <w:link w:val="Objetducommentaire"/>
    <w:uiPriority w:val="99"/>
    <w:semiHidden/>
    <w:qFormat/>
    <w:locked/>
    <w:rsid w:val="004A05EA"/>
    <w:rPr>
      <w:b/>
      <w:bCs/>
      <w:sz w:val="20"/>
      <w:szCs w:val="20"/>
    </w:rPr>
  </w:style>
  <w:style w:type="character" w:customStyle="1" w:styleId="TextedebullesCar">
    <w:name w:val="Texte de bulles Car"/>
    <w:basedOn w:val="Policepardfaut"/>
    <w:link w:val="Textedebulles"/>
    <w:uiPriority w:val="99"/>
    <w:semiHidden/>
    <w:qFormat/>
    <w:locked/>
    <w:rsid w:val="004A05EA"/>
    <w:rPr>
      <w:rFonts w:ascii="Segoe UI" w:hAnsi="Segoe UI" w:cs="Segoe UI"/>
      <w:sz w:val="18"/>
      <w:szCs w:val="18"/>
    </w:rPr>
  </w:style>
  <w:style w:type="character" w:customStyle="1" w:styleId="RetraitcorpsdetexteCar">
    <w:name w:val="Retrait corps de texte Car"/>
    <w:basedOn w:val="Policepardfaut"/>
    <w:link w:val="Retraitcorpsdetexte"/>
    <w:uiPriority w:val="99"/>
    <w:qFormat/>
    <w:locked/>
    <w:rsid w:val="007A47DB"/>
    <w:rPr>
      <w:rFonts w:ascii="Arial" w:hAnsi="Arial" w:cs="Arial"/>
      <w:sz w:val="22"/>
      <w:szCs w:val="22"/>
      <w:lang w:eastAsia="fr-FR"/>
    </w:rPr>
  </w:style>
  <w:style w:type="character" w:customStyle="1" w:styleId="CorpsdetexteCar">
    <w:name w:val="Corps de texte Car"/>
    <w:basedOn w:val="Policepardfaut"/>
    <w:link w:val="Corpsdetexte"/>
    <w:uiPriority w:val="99"/>
    <w:semiHidden/>
    <w:qFormat/>
    <w:locked/>
    <w:rsid w:val="00C15AF4"/>
  </w:style>
  <w:style w:type="character" w:customStyle="1" w:styleId="Retraitcorpsdetexte3Car">
    <w:name w:val="Retrait corps de texte 3 Car"/>
    <w:basedOn w:val="Policepardfaut"/>
    <w:link w:val="Retraitcorpsdetexte3"/>
    <w:uiPriority w:val="99"/>
    <w:qFormat/>
    <w:locked/>
    <w:rsid w:val="00C15AF4"/>
    <w:rPr>
      <w:sz w:val="16"/>
      <w:szCs w:val="16"/>
    </w:rPr>
  </w:style>
  <w:style w:type="character" w:customStyle="1" w:styleId="Corpsdetexte2Car">
    <w:name w:val="Corps de texte 2 Car"/>
    <w:basedOn w:val="Policepardfaut"/>
    <w:link w:val="Corpsdetexte2"/>
    <w:uiPriority w:val="99"/>
    <w:qFormat/>
    <w:locked/>
    <w:rsid w:val="008857EC"/>
  </w:style>
  <w:style w:type="character" w:customStyle="1" w:styleId="apple-converted-space">
    <w:name w:val="apple-converted-space"/>
    <w:basedOn w:val="Policepardfaut"/>
    <w:qFormat/>
    <w:rsid w:val="007B1EA3"/>
  </w:style>
  <w:style w:type="character" w:customStyle="1" w:styleId="SansinterligneCar">
    <w:name w:val="Sans interligne Car"/>
    <w:link w:val="Sansinterligne"/>
    <w:uiPriority w:val="1"/>
    <w:qFormat/>
    <w:locked/>
    <w:rsid w:val="004B772D"/>
    <w:rPr>
      <w:sz w:val="21"/>
      <w:szCs w:val="21"/>
      <w:lang w:eastAsia="en-US"/>
    </w:rPr>
  </w:style>
  <w:style w:type="character" w:styleId="Textedelespacerserv">
    <w:name w:val="Placeholder Text"/>
    <w:basedOn w:val="Policepardfaut"/>
    <w:uiPriority w:val="99"/>
    <w:semiHidden/>
    <w:qFormat/>
    <w:rsid w:val="009231FB"/>
    <w:rPr>
      <w:color w:val="808080"/>
    </w:rPr>
  </w:style>
  <w:style w:type="character" w:customStyle="1" w:styleId="Accentuationforte">
    <w:name w:val="Accentuation forte"/>
    <w:qFormat/>
    <w:rsid w:val="005F6292"/>
    <w:rPr>
      <w:b/>
      <w:bCs/>
    </w:rPr>
  </w:style>
  <w:style w:type="paragraph" w:styleId="Titre">
    <w:name w:val="Title"/>
    <w:basedOn w:val="Normal"/>
    <w:next w:val="Corpsdetexte"/>
    <w:link w:val="TitreCar"/>
    <w:qFormat/>
    <w:rsid w:val="00E9467A"/>
    <w:pPr>
      <w:spacing w:after="0"/>
    </w:pPr>
    <w:rPr>
      <w:rFonts w:ascii="Calibri Light" w:hAnsi="Calibri Light" w:cs="Calibri Light"/>
      <w:color w:val="262626"/>
      <w:spacing w:val="-15"/>
      <w:sz w:val="96"/>
      <w:szCs w:val="96"/>
    </w:rPr>
  </w:style>
  <w:style w:type="paragraph" w:styleId="Corpsdetexte">
    <w:name w:val="Body Text"/>
    <w:basedOn w:val="Normal"/>
    <w:link w:val="CorpsdetexteCar"/>
    <w:uiPriority w:val="99"/>
    <w:semiHidden/>
    <w:rsid w:val="00C15AF4"/>
  </w:style>
  <w:style w:type="paragraph" w:styleId="Liste">
    <w:name w:val="List"/>
    <w:basedOn w:val="Corpsdetexte"/>
    <w:rPr>
      <w:rFonts w:cs="Lohit Devanagari"/>
    </w:rPr>
  </w:style>
  <w:style w:type="paragraph" w:styleId="Lgende">
    <w:name w:val="caption"/>
    <w:basedOn w:val="Normal"/>
    <w:next w:val="Normal"/>
    <w:uiPriority w:val="99"/>
    <w:qFormat/>
    <w:rsid w:val="00E9467A"/>
    <w:rPr>
      <w:b/>
      <w:bCs/>
      <w:smallCaps/>
      <w:color w:val="595959"/>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rsid w:val="00045F89"/>
    <w:pPr>
      <w:tabs>
        <w:tab w:val="center" w:pos="4536"/>
        <w:tab w:val="right" w:pos="9072"/>
      </w:tabs>
      <w:spacing w:after="0"/>
    </w:pPr>
  </w:style>
  <w:style w:type="paragraph" w:styleId="Pieddepage">
    <w:name w:val="footer"/>
    <w:basedOn w:val="Normal"/>
    <w:link w:val="PieddepageCar"/>
    <w:uiPriority w:val="99"/>
    <w:rsid w:val="00045F89"/>
    <w:pPr>
      <w:tabs>
        <w:tab w:val="center" w:pos="4536"/>
        <w:tab w:val="right" w:pos="9072"/>
      </w:tabs>
      <w:spacing w:after="0"/>
    </w:pPr>
  </w:style>
  <w:style w:type="paragraph" w:styleId="Sous-titre">
    <w:name w:val="Subtitle"/>
    <w:basedOn w:val="Normal"/>
    <w:next w:val="Normal"/>
    <w:uiPriority w:val="99"/>
    <w:qFormat/>
    <w:rsid w:val="00E9467A"/>
    <w:rPr>
      <w:rFonts w:ascii="Calibri Light" w:hAnsi="Calibri Light" w:cs="Calibri Light"/>
      <w:sz w:val="30"/>
      <w:szCs w:val="30"/>
    </w:rPr>
  </w:style>
  <w:style w:type="paragraph" w:styleId="Sansinterligne">
    <w:name w:val="No Spacing"/>
    <w:link w:val="SansinterligneCar"/>
    <w:uiPriority w:val="1"/>
    <w:qFormat/>
    <w:rsid w:val="00E9467A"/>
    <w:pPr>
      <w:spacing w:after="120"/>
      <w:jc w:val="both"/>
    </w:pPr>
    <w:rPr>
      <w:rFonts w:cs="Calibri"/>
      <w:sz w:val="21"/>
      <w:szCs w:val="21"/>
      <w:lang w:eastAsia="en-US"/>
    </w:rPr>
  </w:style>
  <w:style w:type="paragraph" w:styleId="Citation">
    <w:name w:val="Quote"/>
    <w:basedOn w:val="Normal"/>
    <w:next w:val="Normal"/>
    <w:link w:val="CitationCar"/>
    <w:uiPriority w:val="99"/>
    <w:qFormat/>
    <w:rsid w:val="00E9467A"/>
    <w:pPr>
      <w:spacing w:before="160"/>
      <w:ind w:left="720" w:right="720"/>
      <w:jc w:val="center"/>
    </w:pPr>
    <w:rPr>
      <w:i/>
      <w:iCs/>
      <w:color w:val="262626"/>
    </w:rPr>
  </w:style>
  <w:style w:type="paragraph" w:styleId="Citationintense">
    <w:name w:val="Intense Quote"/>
    <w:basedOn w:val="Normal"/>
    <w:next w:val="Normal"/>
    <w:link w:val="CitationintenseCar"/>
    <w:uiPriority w:val="99"/>
    <w:qFormat/>
    <w:rsid w:val="00E9467A"/>
    <w:pPr>
      <w:spacing w:before="160" w:after="160" w:line="264" w:lineRule="auto"/>
      <w:ind w:left="720" w:right="720"/>
      <w:jc w:val="center"/>
    </w:pPr>
    <w:rPr>
      <w:rFonts w:ascii="Calibri Light" w:hAnsi="Calibri Light" w:cs="Calibri Light"/>
      <w:i/>
      <w:iCs/>
      <w:color w:val="70AD47"/>
      <w:sz w:val="32"/>
      <w:szCs w:val="32"/>
    </w:rPr>
  </w:style>
  <w:style w:type="paragraph" w:styleId="En-ttedetabledesmatires">
    <w:name w:val="TOC Heading"/>
    <w:basedOn w:val="Titre1"/>
    <w:next w:val="Normal"/>
    <w:uiPriority w:val="99"/>
    <w:qFormat/>
    <w:rsid w:val="00E9467A"/>
  </w:style>
  <w:style w:type="paragraph" w:styleId="Paragraphedeliste">
    <w:name w:val="List Paragraph"/>
    <w:basedOn w:val="Normal"/>
    <w:qFormat/>
    <w:rsid w:val="00B706A2"/>
    <w:pPr>
      <w:ind w:left="720"/>
    </w:pPr>
  </w:style>
  <w:style w:type="paragraph" w:styleId="Commentaire">
    <w:name w:val="annotation text"/>
    <w:basedOn w:val="Normal"/>
    <w:link w:val="CommentaireCar"/>
    <w:uiPriority w:val="99"/>
    <w:semiHidden/>
    <w:qFormat/>
    <w:rsid w:val="004A05EA"/>
    <w:rPr>
      <w:sz w:val="20"/>
      <w:szCs w:val="20"/>
    </w:rPr>
  </w:style>
  <w:style w:type="paragraph" w:styleId="Objetducommentaire">
    <w:name w:val="annotation subject"/>
    <w:basedOn w:val="Commentaire"/>
    <w:link w:val="ObjetducommentaireCar"/>
    <w:uiPriority w:val="99"/>
    <w:semiHidden/>
    <w:qFormat/>
    <w:rsid w:val="004A05EA"/>
    <w:rPr>
      <w:b/>
      <w:bCs/>
    </w:rPr>
  </w:style>
  <w:style w:type="paragraph" w:styleId="Rvision">
    <w:name w:val="Revision"/>
    <w:uiPriority w:val="99"/>
    <w:semiHidden/>
    <w:qFormat/>
    <w:rsid w:val="004A05EA"/>
    <w:pPr>
      <w:spacing w:after="120"/>
      <w:jc w:val="both"/>
    </w:pPr>
    <w:rPr>
      <w:rFonts w:cs="Calibri"/>
      <w:sz w:val="21"/>
      <w:szCs w:val="21"/>
      <w:lang w:eastAsia="en-US"/>
    </w:rPr>
  </w:style>
  <w:style w:type="paragraph" w:styleId="Textedebulles">
    <w:name w:val="Balloon Text"/>
    <w:basedOn w:val="Normal"/>
    <w:link w:val="TextedebullesCar"/>
    <w:uiPriority w:val="99"/>
    <w:semiHidden/>
    <w:qFormat/>
    <w:rsid w:val="004A05EA"/>
    <w:pPr>
      <w:spacing w:after="0"/>
    </w:pPr>
    <w:rPr>
      <w:rFonts w:ascii="Segoe UI" w:hAnsi="Segoe UI" w:cs="Segoe UI"/>
      <w:sz w:val="18"/>
      <w:szCs w:val="18"/>
    </w:rPr>
  </w:style>
  <w:style w:type="paragraph" w:styleId="Retraitcorpsdetexte">
    <w:name w:val="Body Text Indent"/>
    <w:basedOn w:val="Normal"/>
    <w:link w:val="RetraitcorpsdetexteCar"/>
    <w:uiPriority w:val="99"/>
    <w:rsid w:val="007A47DB"/>
    <w:pPr>
      <w:ind w:left="283"/>
    </w:pPr>
    <w:rPr>
      <w:rFonts w:ascii="Arial" w:hAnsi="Arial" w:cs="Arial"/>
      <w:sz w:val="22"/>
      <w:szCs w:val="22"/>
      <w:lang w:eastAsia="fr-FR"/>
    </w:rPr>
  </w:style>
  <w:style w:type="paragraph" w:styleId="Retraitcorpsdetexte3">
    <w:name w:val="Body Text Indent 3"/>
    <w:basedOn w:val="Normal"/>
    <w:link w:val="Retraitcorpsdetexte3Car"/>
    <w:uiPriority w:val="99"/>
    <w:qFormat/>
    <w:rsid w:val="00C15AF4"/>
    <w:pPr>
      <w:ind w:left="283"/>
    </w:pPr>
    <w:rPr>
      <w:sz w:val="16"/>
      <w:szCs w:val="16"/>
    </w:rPr>
  </w:style>
  <w:style w:type="paragraph" w:styleId="Corpsdetexte2">
    <w:name w:val="Body Text 2"/>
    <w:basedOn w:val="Normal"/>
    <w:link w:val="Corpsdetexte2Car"/>
    <w:uiPriority w:val="99"/>
    <w:qFormat/>
    <w:rsid w:val="008857EC"/>
    <w:pPr>
      <w:spacing w:line="480" w:lineRule="auto"/>
    </w:pPr>
  </w:style>
  <w:style w:type="paragraph" w:styleId="Listepuces">
    <w:name w:val="List Bullet"/>
    <w:basedOn w:val="Normal"/>
    <w:uiPriority w:val="99"/>
    <w:unhideWhenUsed/>
    <w:qFormat/>
    <w:rsid w:val="00C57E18"/>
    <w:pPr>
      <w:spacing w:after="200" w:line="276" w:lineRule="auto"/>
      <w:contextualSpacing/>
      <w:jc w:val="left"/>
    </w:pPr>
    <w:rPr>
      <w:rFonts w:asciiTheme="minorHAnsi" w:eastAsiaTheme="minorHAnsi" w:hAnsiTheme="minorHAnsi" w:cstheme="minorBidi"/>
      <w:sz w:val="22"/>
      <w:szCs w:val="22"/>
    </w:rPr>
  </w:style>
  <w:style w:type="paragraph" w:styleId="NormalWeb">
    <w:name w:val="Normal (Web)"/>
    <w:basedOn w:val="Normal"/>
    <w:uiPriority w:val="99"/>
    <w:qFormat/>
    <w:rsid w:val="005D5129"/>
    <w:pPr>
      <w:spacing w:beforeAutospacing="1" w:afterAutospacing="1"/>
      <w:jc w:val="left"/>
    </w:pPr>
    <w:rPr>
      <w:rFonts w:ascii="Arial" w:hAnsi="Arial" w:cs="Arial"/>
      <w:sz w:val="18"/>
      <w:szCs w:val="18"/>
      <w:lang w:eastAsia="fr-FR"/>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character" w:customStyle="1" w:styleId="Sautdindex">
    <w:name w:val="Saut d'index"/>
    <w:qFormat/>
    <w:rsid w:val="00A4461B"/>
  </w:style>
  <w:style w:type="paragraph" w:styleId="TM1">
    <w:name w:val="toc 1"/>
    <w:basedOn w:val="Normal"/>
    <w:next w:val="Normal"/>
    <w:autoRedefine/>
    <w:uiPriority w:val="39"/>
    <w:locked/>
    <w:rsid w:val="00A4461B"/>
    <w:pPr>
      <w:spacing w:after="100" w:line="259" w:lineRule="auto"/>
    </w:pPr>
    <w:rPr>
      <w:rFonts w:eastAsia="Calibri" w:cs="DejaVu Sans"/>
      <w:sz w:val="22"/>
      <w:szCs w:val="22"/>
    </w:rPr>
  </w:style>
  <w:style w:type="character" w:styleId="Lienhypertexte">
    <w:name w:val="Hyperlink"/>
    <w:basedOn w:val="Policepardfaut"/>
    <w:uiPriority w:val="99"/>
    <w:unhideWhenUsed/>
    <w:rsid w:val="00A44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5D13-12B1-4F64-B4E6-E3A967EA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3106</Words>
  <Characters>17089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SyndicEdenn</dc:creator>
  <dc:description/>
  <cp:lastModifiedBy>Utilisateur Windows</cp:lastModifiedBy>
  <cp:revision>8</cp:revision>
  <cp:lastPrinted>2021-07-09T15:48:00Z</cp:lastPrinted>
  <dcterms:created xsi:type="dcterms:W3CDTF">2021-12-07T16:38:00Z</dcterms:created>
  <dcterms:modified xsi:type="dcterms:W3CDTF">2021-12-13T09:31:00Z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